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6D3" w:rsidRDefault="007D66D3">
      <w:pPr>
        <w:spacing w:line="240" w:lineRule="auto"/>
        <w:ind w:left="-180"/>
        <w:rPr>
          <w:rFonts w:ascii="Times New Roman" w:eastAsia="Times New Roman" w:hAnsi="Times New Roman" w:cs="Times New Roman"/>
          <w:sz w:val="24"/>
          <w:szCs w:val="24"/>
        </w:rPr>
      </w:pPr>
    </w:p>
    <w:tbl>
      <w:tblPr>
        <w:tblStyle w:val="a"/>
        <w:tblpPr w:leftFromText="180" w:rightFromText="180" w:topFromText="180" w:bottomFromText="180" w:vertAnchor="text" w:tblpX="-735"/>
        <w:tblW w:w="105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60"/>
      </w:tblGrid>
      <w:tr w:rsidR="007D66D3">
        <w:tc>
          <w:tcPr>
            <w:tcW w:w="10560" w:type="dxa"/>
            <w:shd w:val="clear" w:color="auto" w:fill="FFE599"/>
          </w:tcPr>
          <w:p w:rsidR="007D66D3" w:rsidRDefault="007D66D3">
            <w:pPr>
              <w:rPr>
                <w:rFonts w:ascii="Trebuchet MS" w:eastAsia="Trebuchet MS" w:hAnsi="Trebuchet MS" w:cs="Trebuchet MS"/>
                <w:sz w:val="24"/>
                <w:szCs w:val="24"/>
              </w:rPr>
            </w:pPr>
          </w:p>
          <w:p w:rsidR="007D66D3" w:rsidRDefault="00000000">
            <w:pPr>
              <w:widowControl w:val="0"/>
              <w:spacing w:line="240" w:lineRule="auto"/>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Golden Hill Elementary School</w:t>
            </w:r>
          </w:p>
          <w:p w:rsidR="007D66D3" w:rsidRDefault="00000000">
            <w:pPr>
              <w:widowControl w:val="0"/>
              <w:spacing w:line="240" w:lineRule="auto"/>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 xml:space="preserve"> School Improvement Plan FY25-27</w:t>
            </w:r>
          </w:p>
        </w:tc>
      </w:tr>
    </w:tbl>
    <w:p w:rsidR="007D66D3" w:rsidRDefault="00000000">
      <w:pPr>
        <w:jc w:val="center"/>
        <w:rPr>
          <w:rFonts w:ascii="Times New Roman" w:eastAsia="Times New Roman" w:hAnsi="Times New Roman" w:cs="Times New Roman"/>
          <w:b/>
          <w:sz w:val="34"/>
          <w:szCs w:val="34"/>
        </w:rPr>
      </w:pPr>
      <w:r>
        <w:rPr>
          <w:rFonts w:ascii="Times New Roman" w:eastAsia="Times New Roman" w:hAnsi="Times New Roman" w:cs="Times New Roman"/>
          <w:b/>
          <w:sz w:val="32"/>
          <w:szCs w:val="32"/>
          <w:u w:val="single"/>
        </w:rPr>
        <w:t>THEORY OF ACTION</w:t>
      </w:r>
    </w:p>
    <w:p w:rsidR="007D66D3" w:rsidRDefault="00000000">
      <w:pPr>
        <w:jc w:val="center"/>
      </w:pPr>
      <w:r>
        <w:rPr>
          <w:rFonts w:ascii="Times New Roman" w:eastAsia="Times New Roman" w:hAnsi="Times New Roman" w:cs="Times New Roman"/>
          <w:b/>
          <w:sz w:val="34"/>
          <w:szCs w:val="34"/>
        </w:rPr>
        <w:t>By engaging students and families, strengthening literacy for all, setting high academic expectations, and preparing students for careers and active citizenship—while remaining fiscally responsible—we ensure that every student is ready to succeed in high school and beyond</w:t>
      </w:r>
    </w:p>
    <w:p w:rsidR="007D66D3" w:rsidRDefault="007D66D3">
      <w:pPr>
        <w:spacing w:line="240" w:lineRule="auto"/>
        <w:ind w:left="-180"/>
        <w:rPr>
          <w:rFonts w:ascii="Times New Roman" w:eastAsia="Times New Roman" w:hAnsi="Times New Roman" w:cs="Times New Roman"/>
          <w:sz w:val="24"/>
          <w:szCs w:val="24"/>
        </w:rPr>
      </w:pPr>
    </w:p>
    <w:tbl>
      <w:tblPr>
        <w:tblStyle w:val="a0"/>
        <w:tblpPr w:leftFromText="180" w:rightFromText="180" w:topFromText="180" w:bottomFromText="180" w:vertAnchor="text" w:tblpX="-795"/>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D66D3">
        <w:tc>
          <w:tcPr>
            <w:tcW w:w="10800" w:type="dxa"/>
            <w:shd w:val="clear" w:color="auto" w:fill="FFE599"/>
          </w:tcPr>
          <w:p w:rsidR="007D66D3" w:rsidRDefault="00000000">
            <w:pPr>
              <w:widowControl w:val="0"/>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Golden Hill Elementary School</w:t>
            </w:r>
          </w:p>
          <w:p w:rsidR="007D66D3" w:rsidRDefault="00000000">
            <w:pPr>
              <w:widowControl w:v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Highlights and </w:t>
            </w:r>
            <w:proofErr w:type="gramStart"/>
            <w:r>
              <w:rPr>
                <w:rFonts w:ascii="Times New Roman" w:eastAsia="Times New Roman" w:hAnsi="Times New Roman" w:cs="Times New Roman"/>
                <w:b/>
                <w:sz w:val="32"/>
                <w:szCs w:val="32"/>
              </w:rPr>
              <w:t>Challenges  FY</w:t>
            </w:r>
            <w:proofErr w:type="gramEnd"/>
            <w:r>
              <w:rPr>
                <w:rFonts w:ascii="Times New Roman" w:eastAsia="Times New Roman" w:hAnsi="Times New Roman" w:cs="Times New Roman"/>
                <w:b/>
                <w:sz w:val="32"/>
                <w:szCs w:val="32"/>
              </w:rPr>
              <w:t xml:space="preserve">24-25 </w:t>
            </w:r>
          </w:p>
        </w:tc>
      </w:tr>
    </w:tbl>
    <w:p w:rsidR="007D66D3" w:rsidRDefault="007D66D3">
      <w:pPr>
        <w:rPr>
          <w:rFonts w:ascii="Times New Roman" w:eastAsia="Times New Roman" w:hAnsi="Times New Roman" w:cs="Times New Roman"/>
          <w:sz w:val="24"/>
          <w:szCs w:val="24"/>
        </w:rPr>
      </w:pPr>
    </w:p>
    <w:p w:rsidR="007D66D3" w:rsidRDefault="007D66D3"/>
    <w:tbl>
      <w:tblPr>
        <w:tblStyle w:val="a1"/>
        <w:tblpPr w:leftFromText="180" w:rightFromText="180" w:topFromText="180" w:bottomFromText="180" w:vertAnchor="text" w:tblpX="-780"/>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90"/>
        <w:gridCol w:w="5415"/>
      </w:tblGrid>
      <w:tr w:rsidR="007D66D3">
        <w:trPr>
          <w:trHeight w:val="735"/>
        </w:trPr>
        <w:tc>
          <w:tcPr>
            <w:tcW w:w="5190" w:type="dxa"/>
            <w:tcBorders>
              <w:top w:val="single" w:sz="6" w:space="0" w:color="000000"/>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bottom"/>
          </w:tcPr>
          <w:p w:rsidR="007D66D3" w:rsidRDefault="00000000">
            <w:pPr>
              <w:widowControl w:val="0"/>
              <w:jc w:val="center"/>
              <w:rPr>
                <w:sz w:val="20"/>
                <w:szCs w:val="20"/>
              </w:rPr>
            </w:pPr>
            <w:r>
              <w:rPr>
                <w:rFonts w:ascii="Times New Roman" w:eastAsia="Times New Roman" w:hAnsi="Times New Roman" w:cs="Times New Roman"/>
                <w:b/>
                <w:sz w:val="28"/>
                <w:szCs w:val="28"/>
              </w:rPr>
              <w:lastRenderedPageBreak/>
              <w:t>Highlights</w:t>
            </w:r>
          </w:p>
        </w:tc>
        <w:tc>
          <w:tcPr>
            <w:tcW w:w="5415" w:type="dxa"/>
            <w:tcBorders>
              <w:top w:val="single" w:sz="6" w:space="0" w:color="000000"/>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bottom"/>
          </w:tcPr>
          <w:p w:rsidR="007D66D3" w:rsidRDefault="00000000">
            <w:pPr>
              <w:widowControl w:val="0"/>
              <w:jc w:val="center"/>
              <w:rPr>
                <w:sz w:val="20"/>
                <w:szCs w:val="20"/>
              </w:rPr>
            </w:pPr>
            <w:r>
              <w:rPr>
                <w:rFonts w:ascii="Times New Roman" w:eastAsia="Times New Roman" w:hAnsi="Times New Roman" w:cs="Times New Roman"/>
                <w:b/>
                <w:sz w:val="28"/>
                <w:szCs w:val="28"/>
              </w:rPr>
              <w:t>Challenges</w:t>
            </w:r>
          </w:p>
        </w:tc>
      </w:tr>
      <w:tr w:rsidR="007D66D3">
        <w:trPr>
          <w:trHeight w:val="450"/>
        </w:trPr>
        <w:tc>
          <w:tcPr>
            <w:tcW w:w="51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b/>
                <w:sz w:val="20"/>
                <w:szCs w:val="20"/>
              </w:rPr>
            </w:pPr>
            <w:r>
              <w:rPr>
                <w:b/>
                <w:sz w:val="20"/>
                <w:szCs w:val="20"/>
              </w:rPr>
              <w:t>Goals 2 and 3</w:t>
            </w:r>
          </w:p>
          <w:p w:rsidR="007D66D3" w:rsidRDefault="00000000">
            <w:pPr>
              <w:widowControl w:val="0"/>
              <w:rPr>
                <w:b/>
                <w:sz w:val="20"/>
                <w:szCs w:val="20"/>
              </w:rPr>
            </w:pPr>
            <w:r>
              <w:rPr>
                <w:b/>
                <w:sz w:val="20"/>
                <w:szCs w:val="20"/>
              </w:rPr>
              <w:t>Academic Excellence - Walk-throughs and Data Collection with a focus on Literacy and Mathematics</w:t>
            </w:r>
          </w:p>
          <w:p w:rsidR="007D66D3" w:rsidRDefault="00000000">
            <w:pPr>
              <w:widowControl w:val="0"/>
              <w:rPr>
                <w:sz w:val="20"/>
                <w:szCs w:val="20"/>
              </w:rPr>
            </w:pPr>
            <w:r>
              <w:rPr>
                <w:sz w:val="20"/>
                <w:szCs w:val="20"/>
              </w:rPr>
              <w:t xml:space="preserve">-Walk-throughs were specific to Tier 1, ML, and SPED </w:t>
            </w:r>
          </w:p>
          <w:p w:rsidR="007D66D3" w:rsidRDefault="00000000">
            <w:pPr>
              <w:widowControl w:val="0"/>
              <w:rPr>
                <w:sz w:val="20"/>
                <w:szCs w:val="20"/>
              </w:rPr>
            </w:pPr>
            <w:r>
              <w:rPr>
                <w:sz w:val="20"/>
                <w:szCs w:val="20"/>
              </w:rPr>
              <w:t>-Specific strategies for feedback were given after each walk-through and within 2-3 days after the walk-through.</w:t>
            </w:r>
          </w:p>
          <w:p w:rsidR="007D66D3" w:rsidRDefault="00000000">
            <w:pPr>
              <w:widowControl w:val="0"/>
              <w:rPr>
                <w:sz w:val="20"/>
                <w:szCs w:val="20"/>
              </w:rPr>
            </w:pPr>
            <w:r>
              <w:rPr>
                <w:sz w:val="20"/>
                <w:szCs w:val="20"/>
              </w:rPr>
              <w:t>-The walk-throughs helped to identify the root of where we needed to improve (tier I, specifically providing appropriate scaffolds for our ML and Sped populations).</w:t>
            </w:r>
          </w:p>
          <w:p w:rsidR="007D66D3" w:rsidRDefault="00000000">
            <w:pPr>
              <w:widowControl w:val="0"/>
              <w:rPr>
                <w:sz w:val="20"/>
                <w:szCs w:val="20"/>
              </w:rPr>
            </w:pPr>
            <w:r>
              <w:rPr>
                <w:sz w:val="20"/>
                <w:szCs w:val="20"/>
              </w:rPr>
              <w:t>-We were able to collaborate with district leaders related to ML/SPED and curriculum supervisors.</w:t>
            </w:r>
          </w:p>
          <w:p w:rsidR="007D66D3" w:rsidRDefault="00000000">
            <w:pPr>
              <w:widowControl w:val="0"/>
              <w:rPr>
                <w:sz w:val="20"/>
                <w:szCs w:val="20"/>
              </w:rPr>
            </w:pPr>
            <w:r>
              <w:rPr>
                <w:sz w:val="20"/>
                <w:szCs w:val="20"/>
              </w:rPr>
              <w:t>-The ILT created and shared resources with all staff for improving scaffolds for all students</w:t>
            </w:r>
          </w:p>
          <w:p w:rsidR="007D66D3" w:rsidRDefault="00000000">
            <w:pPr>
              <w:widowControl w:val="0"/>
              <w:rPr>
                <w:sz w:val="20"/>
                <w:szCs w:val="20"/>
              </w:rPr>
            </w:pPr>
            <w:r>
              <w:rPr>
                <w:sz w:val="20"/>
                <w:szCs w:val="20"/>
              </w:rPr>
              <w:t>-The ILT and administration began to make clearer expectations for scaffolds and WIN blocks (having procedures and systems for WIN that were consistent across all grade levels).</w:t>
            </w:r>
          </w:p>
          <w:p w:rsidR="007D66D3" w:rsidRDefault="00000000">
            <w:pPr>
              <w:widowControl w:val="0"/>
              <w:rPr>
                <w:sz w:val="20"/>
                <w:szCs w:val="20"/>
              </w:rPr>
            </w:pPr>
            <w:r>
              <w:rPr>
                <w:sz w:val="20"/>
                <w:szCs w:val="20"/>
              </w:rPr>
              <w:t>-An action plan was created for FY2025-2026 based on the collected TNTP data.</w:t>
            </w:r>
          </w:p>
        </w:tc>
        <w:tc>
          <w:tcPr>
            <w:tcW w:w="54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-Providing staff with the Tier I support that they need to meet the drastically individualized needs of students.</w:t>
            </w:r>
          </w:p>
          <w:p w:rsidR="007D66D3" w:rsidRDefault="007D66D3">
            <w:pPr>
              <w:widowControl w:val="0"/>
              <w:rPr>
                <w:sz w:val="20"/>
                <w:szCs w:val="20"/>
              </w:rPr>
            </w:pPr>
          </w:p>
          <w:p w:rsidR="007D66D3" w:rsidRDefault="00000000">
            <w:pPr>
              <w:widowControl w:val="0"/>
              <w:rPr>
                <w:sz w:val="20"/>
                <w:szCs w:val="20"/>
              </w:rPr>
            </w:pPr>
            <w:r>
              <w:rPr>
                <w:sz w:val="20"/>
                <w:szCs w:val="20"/>
              </w:rPr>
              <w:t>-We have systems in place now for our WIN block (WIN boards across all grades), but we now need to support teachers in fine-tuning the WIN blocks to ensure that every student is getting what they need</w:t>
            </w:r>
          </w:p>
        </w:tc>
      </w:tr>
      <w:tr w:rsidR="007D66D3">
        <w:trPr>
          <w:trHeight w:val="450"/>
        </w:trPr>
        <w:tc>
          <w:tcPr>
            <w:tcW w:w="51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b/>
                <w:sz w:val="20"/>
                <w:szCs w:val="20"/>
              </w:rPr>
            </w:pPr>
            <w:r>
              <w:rPr>
                <w:b/>
                <w:sz w:val="20"/>
                <w:szCs w:val="20"/>
              </w:rPr>
              <w:t>Goals 1 and 4</w:t>
            </w:r>
          </w:p>
          <w:p w:rsidR="007D66D3" w:rsidRDefault="00000000">
            <w:pPr>
              <w:widowControl w:val="0"/>
              <w:rPr>
                <w:b/>
                <w:sz w:val="20"/>
                <w:szCs w:val="20"/>
              </w:rPr>
            </w:pPr>
            <w:r>
              <w:rPr>
                <w:b/>
                <w:sz w:val="20"/>
                <w:szCs w:val="20"/>
              </w:rPr>
              <w:t>Engagement and Positive Citizenship</w:t>
            </w:r>
          </w:p>
          <w:p w:rsidR="007D66D3" w:rsidRDefault="00000000">
            <w:pPr>
              <w:widowControl w:val="0"/>
              <w:rPr>
                <w:sz w:val="20"/>
                <w:szCs w:val="20"/>
              </w:rPr>
            </w:pPr>
            <w:r>
              <w:rPr>
                <w:sz w:val="20"/>
                <w:szCs w:val="20"/>
              </w:rPr>
              <w:t xml:space="preserve">-We were able to engage staff in professional development with our school-wide behavior support system (PAX and the PAX Reboot).  PAX is consistently implemented across all grades with a focus on social-emotional learning and engagement. </w:t>
            </w:r>
          </w:p>
          <w:p w:rsidR="007D66D3" w:rsidRDefault="00000000">
            <w:pPr>
              <w:widowControl w:val="0"/>
              <w:rPr>
                <w:sz w:val="20"/>
                <w:szCs w:val="20"/>
              </w:rPr>
            </w:pPr>
            <w:r>
              <w:rPr>
                <w:sz w:val="20"/>
                <w:szCs w:val="20"/>
              </w:rPr>
              <w:t>-Our attendance team has a focus on identifying the root of attendance issues and then supporting the families and students appropriately.</w:t>
            </w:r>
          </w:p>
          <w:p w:rsidR="007D66D3" w:rsidRDefault="00000000">
            <w:pPr>
              <w:widowControl w:val="0"/>
              <w:rPr>
                <w:sz w:val="20"/>
                <w:szCs w:val="20"/>
              </w:rPr>
            </w:pPr>
            <w:r>
              <w:rPr>
                <w:sz w:val="20"/>
                <w:szCs w:val="20"/>
              </w:rPr>
              <w:t xml:space="preserve">-Our PTO and Site Council teams had a specific focus on Literacy and Engagement.  The teams supported the purchase of books that connected to our curriculum for families to read with their children, as well as the implementation of reading log celebrations on Fridays. </w:t>
            </w:r>
          </w:p>
          <w:p w:rsidR="007D66D3" w:rsidRDefault="00000000">
            <w:pPr>
              <w:widowControl w:val="0"/>
              <w:rPr>
                <w:sz w:val="20"/>
                <w:szCs w:val="20"/>
              </w:rPr>
            </w:pPr>
            <w:r>
              <w:rPr>
                <w:sz w:val="20"/>
                <w:szCs w:val="20"/>
              </w:rPr>
              <w:t>-Families were invited into the school to celebrate their child’s writing - Wax Museum.</w:t>
            </w:r>
          </w:p>
          <w:p w:rsidR="007D66D3" w:rsidRDefault="00000000">
            <w:pPr>
              <w:widowControl w:val="0"/>
              <w:rPr>
                <w:sz w:val="20"/>
                <w:szCs w:val="20"/>
              </w:rPr>
            </w:pPr>
            <w:r>
              <w:rPr>
                <w:sz w:val="20"/>
                <w:szCs w:val="20"/>
              </w:rPr>
              <w:t xml:space="preserve">-Golden Hill had its first multicultural night, with over 20 families participating in showcasing their cultures and hundreds of families attending. </w:t>
            </w:r>
          </w:p>
          <w:p w:rsidR="007D66D3" w:rsidRDefault="00000000">
            <w:pPr>
              <w:widowControl w:val="0"/>
              <w:rPr>
                <w:sz w:val="20"/>
                <w:szCs w:val="20"/>
              </w:rPr>
            </w:pPr>
            <w:r>
              <w:rPr>
                <w:sz w:val="20"/>
                <w:szCs w:val="20"/>
              </w:rPr>
              <w:t>-Haverhill Public Library team members supported grades 1 and 2 with identifying and using library resources.</w:t>
            </w:r>
          </w:p>
          <w:p w:rsidR="007D66D3" w:rsidRDefault="00000000">
            <w:pPr>
              <w:widowControl w:val="0"/>
              <w:rPr>
                <w:sz w:val="20"/>
                <w:szCs w:val="20"/>
              </w:rPr>
            </w:pPr>
            <w:r>
              <w:rPr>
                <w:sz w:val="20"/>
                <w:szCs w:val="20"/>
              </w:rPr>
              <w:t xml:space="preserve">-We partnered with the YMCA for a family literacy night at the YMCA </w:t>
            </w:r>
          </w:p>
        </w:tc>
        <w:tc>
          <w:tcPr>
            <w:tcW w:w="54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Although we are connecting the curriculum to our family engagement nights, we will need to be more strategic with offering resources and identifying what our families need for support in moving students forward in their learning.</w:t>
            </w:r>
          </w:p>
          <w:p w:rsidR="007D66D3" w:rsidRDefault="007D66D3">
            <w:pPr>
              <w:widowControl w:val="0"/>
              <w:rPr>
                <w:sz w:val="20"/>
                <w:szCs w:val="20"/>
              </w:rPr>
            </w:pPr>
          </w:p>
          <w:p w:rsidR="007D66D3" w:rsidRDefault="00000000">
            <w:pPr>
              <w:widowControl w:val="0"/>
              <w:rPr>
                <w:sz w:val="20"/>
                <w:szCs w:val="20"/>
              </w:rPr>
            </w:pPr>
            <w:r>
              <w:rPr>
                <w:sz w:val="20"/>
                <w:szCs w:val="20"/>
              </w:rPr>
              <w:t>We recently had a PAX reboot, which supports citizenship and engagement (attendance), but we will need to ensure that the program continues to be at the forefront and embedded into the typical school day.</w:t>
            </w:r>
          </w:p>
        </w:tc>
      </w:tr>
    </w:tbl>
    <w:p w:rsidR="007D66D3" w:rsidRDefault="007D66D3"/>
    <w:tbl>
      <w:tblPr>
        <w:tblStyle w:val="a2"/>
        <w:tblW w:w="10590"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10590"/>
      </w:tblGrid>
      <w:tr w:rsidR="007D66D3">
        <w:trPr>
          <w:trHeight w:val="315"/>
        </w:trPr>
        <w:tc>
          <w:tcPr>
            <w:tcW w:w="10590"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600"/>
        </w:trPr>
        <w:tc>
          <w:tcPr>
            <w:tcW w:w="10590"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Golden Hill Elementary School</w:t>
            </w:r>
          </w:p>
          <w:p w:rsidR="007D66D3" w:rsidRDefault="00000000">
            <w:pPr>
              <w:widowControl w:val="0"/>
              <w:jc w:val="center"/>
              <w:rPr>
                <w:sz w:val="20"/>
                <w:szCs w:val="20"/>
              </w:rPr>
            </w:pPr>
            <w:r>
              <w:rPr>
                <w:rFonts w:ascii="Times New Roman" w:eastAsia="Times New Roman" w:hAnsi="Times New Roman" w:cs="Times New Roman"/>
                <w:b/>
                <w:sz w:val="32"/>
                <w:szCs w:val="32"/>
              </w:rPr>
              <w:t>Strategic Objectives FY2025-2027</w:t>
            </w:r>
          </w:p>
        </w:tc>
      </w:tr>
    </w:tbl>
    <w:p w:rsidR="007D66D3" w:rsidRDefault="007D66D3"/>
    <w:tbl>
      <w:tblPr>
        <w:tblStyle w:val="a3"/>
        <w:tblW w:w="11055" w:type="dxa"/>
        <w:tblInd w:w="-1035" w:type="dxa"/>
        <w:tblBorders>
          <w:top w:val="nil"/>
          <w:left w:val="nil"/>
          <w:bottom w:val="nil"/>
          <w:right w:val="nil"/>
          <w:insideH w:val="nil"/>
          <w:insideV w:val="nil"/>
        </w:tblBorders>
        <w:tblLayout w:type="fixed"/>
        <w:tblLook w:val="0600" w:firstRow="0" w:lastRow="0" w:firstColumn="0" w:lastColumn="0" w:noHBand="1" w:noVBand="1"/>
      </w:tblPr>
      <w:tblGrid>
        <w:gridCol w:w="2100"/>
        <w:gridCol w:w="2340"/>
        <w:gridCol w:w="2400"/>
        <w:gridCol w:w="2130"/>
        <w:gridCol w:w="2085"/>
      </w:tblGrid>
      <w:tr w:rsidR="007D66D3">
        <w:trPr>
          <w:trHeight w:val="630"/>
        </w:trPr>
        <w:tc>
          <w:tcPr>
            <w:tcW w:w="2100" w:type="dxa"/>
            <w:tcBorders>
              <w:top w:val="single" w:sz="6" w:space="0" w:color="000000"/>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District Priorities</w:t>
            </w:r>
          </w:p>
        </w:tc>
        <w:tc>
          <w:tcPr>
            <w:tcW w:w="2340" w:type="dxa"/>
            <w:tcBorders>
              <w:top w:val="single" w:sz="6" w:space="0" w:color="000000"/>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u w:val="single"/>
              </w:rPr>
            </w:pPr>
            <w:r>
              <w:rPr>
                <w:rFonts w:ascii="Times New Roman" w:eastAsia="Times New Roman" w:hAnsi="Times New Roman" w:cs="Times New Roman"/>
                <w:b/>
                <w:sz w:val="24"/>
                <w:szCs w:val="24"/>
                <w:u w:val="single"/>
              </w:rPr>
              <w:t xml:space="preserve">1. Student and Family Engagement </w:t>
            </w:r>
          </w:p>
        </w:tc>
        <w:tc>
          <w:tcPr>
            <w:tcW w:w="2400" w:type="dxa"/>
            <w:tcBorders>
              <w:top w:val="single" w:sz="6" w:space="0" w:color="000000"/>
              <w:left w:val="nil"/>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u w:val="single"/>
              </w:rPr>
            </w:pPr>
            <w:r>
              <w:rPr>
                <w:rFonts w:ascii="Times New Roman" w:eastAsia="Times New Roman" w:hAnsi="Times New Roman" w:cs="Times New Roman"/>
                <w:b/>
                <w:sz w:val="24"/>
                <w:szCs w:val="24"/>
                <w:u w:val="single"/>
              </w:rPr>
              <w:t>2. Literacy</w:t>
            </w:r>
          </w:p>
        </w:tc>
        <w:tc>
          <w:tcPr>
            <w:tcW w:w="2130" w:type="dxa"/>
            <w:tcBorders>
              <w:top w:val="single" w:sz="6" w:space="0" w:color="000000"/>
              <w:left w:val="nil"/>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u w:val="single"/>
              </w:rPr>
            </w:pPr>
            <w:r>
              <w:rPr>
                <w:rFonts w:ascii="Times New Roman" w:eastAsia="Times New Roman" w:hAnsi="Times New Roman" w:cs="Times New Roman"/>
                <w:b/>
                <w:sz w:val="24"/>
                <w:szCs w:val="24"/>
                <w:u w:val="single"/>
              </w:rPr>
              <w:t xml:space="preserve">3. Academic Excellence </w:t>
            </w:r>
          </w:p>
        </w:tc>
        <w:tc>
          <w:tcPr>
            <w:tcW w:w="2085" w:type="dxa"/>
            <w:tcBorders>
              <w:top w:val="single" w:sz="6" w:space="0" w:color="000000"/>
              <w:left w:val="nil"/>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u w:val="single"/>
              </w:rPr>
            </w:pPr>
            <w:r>
              <w:rPr>
                <w:rFonts w:ascii="Times New Roman" w:eastAsia="Times New Roman" w:hAnsi="Times New Roman" w:cs="Times New Roman"/>
                <w:b/>
                <w:sz w:val="24"/>
                <w:szCs w:val="24"/>
                <w:u w:val="single"/>
              </w:rPr>
              <w:t>4. Readiness for Careers and Citizenship</w:t>
            </w:r>
          </w:p>
        </w:tc>
      </w:tr>
      <w:tr w:rsidR="007D66D3">
        <w:trPr>
          <w:trHeight w:val="450"/>
        </w:trPr>
        <w:tc>
          <w:tcPr>
            <w:tcW w:w="210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b/>
                <w:sz w:val="20"/>
                <w:szCs w:val="20"/>
                <w:u w:val="single"/>
              </w:rPr>
              <w:t>Golden Hill Priorities and Alignment with the District</w:t>
            </w:r>
            <w:r>
              <w:rPr>
                <w:sz w:val="20"/>
                <w:szCs w:val="20"/>
              </w:rPr>
              <w:t xml:space="preserve"> </w:t>
            </w:r>
          </w:p>
        </w:tc>
        <w:tc>
          <w:tcPr>
            <w:tcW w:w="234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Family and Community Engagement</w:t>
            </w:r>
          </w:p>
        </w:tc>
        <w:tc>
          <w:tcPr>
            <w:tcW w:w="240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Tiered System of Instruction for Literacy and Mathematics</w:t>
            </w:r>
          </w:p>
        </w:tc>
        <w:tc>
          <w:tcPr>
            <w:tcW w:w="213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Core Data Foundation to Support Academic Excellence</w:t>
            </w:r>
          </w:p>
        </w:tc>
        <w:tc>
          <w:tcPr>
            <w:tcW w:w="208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Ready for Citizenship / School-Wide Behavior Program (SEL)</w:t>
            </w:r>
          </w:p>
        </w:tc>
      </w:tr>
      <w:tr w:rsidR="007D66D3">
        <w:trPr>
          <w:trHeight w:val="450"/>
        </w:trPr>
        <w:tc>
          <w:tcPr>
            <w:tcW w:w="210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b/>
                <w:sz w:val="20"/>
                <w:szCs w:val="20"/>
                <w:u w:val="single"/>
              </w:rPr>
            </w:pPr>
            <w:r>
              <w:rPr>
                <w:b/>
                <w:sz w:val="20"/>
                <w:szCs w:val="20"/>
                <w:u w:val="single"/>
              </w:rPr>
              <w:t>Theory of Action</w:t>
            </w:r>
          </w:p>
        </w:tc>
        <w:tc>
          <w:tcPr>
            <w:tcW w:w="234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spacing w:after="200" w:line="240" w:lineRule="auto"/>
              <w:ind w:firstLine="20"/>
              <w:rPr>
                <w:rFonts w:ascii="Times New Roman" w:eastAsia="Times New Roman" w:hAnsi="Times New Roman" w:cs="Times New Roman"/>
                <w:sz w:val="18"/>
                <w:szCs w:val="18"/>
              </w:rPr>
            </w:pPr>
            <w:r>
              <w:rPr>
                <w:rFonts w:ascii="Times New Roman" w:eastAsia="Times New Roman" w:hAnsi="Times New Roman" w:cs="Times New Roman"/>
                <w:sz w:val="18"/>
                <w:szCs w:val="18"/>
              </w:rPr>
              <w:t>If family and community engagement is a shared responsibility that is viewed as valuable, and if those sharing the responsibility are committed to consulting and engaging families in school decisions, and if we, as community partners, are willing to implement a varied approach to engaging families from diverse backgrounds, then family and community engagement will be a meaningful contributor to increase student performance, greater social emotional wellness, and an improved culture.</w:t>
            </w:r>
          </w:p>
          <w:p w:rsidR="007D66D3" w:rsidRDefault="007D66D3">
            <w:pPr>
              <w:widowControl w:val="0"/>
              <w:spacing w:line="240" w:lineRule="auto"/>
              <w:rPr>
                <w:sz w:val="20"/>
                <w:szCs w:val="20"/>
              </w:rPr>
            </w:pPr>
          </w:p>
        </w:tc>
        <w:tc>
          <w:tcPr>
            <w:tcW w:w="240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If we, as a school, demonstrate a common and systematic understanding of Tier I instructional practices and expectations for teaching and learning to meet the needs of all students, including historically marginalized students, using a district-developed rubric of Tier I instructional practices and expectations, then all students will meet and exceed academic goals.</w:t>
            </w:r>
          </w:p>
          <w:p w:rsidR="007D66D3" w:rsidRDefault="007D66D3">
            <w:pPr>
              <w:widowControl w:val="0"/>
              <w:spacing w:line="240" w:lineRule="auto"/>
              <w:rPr>
                <w:sz w:val="20"/>
                <w:szCs w:val="20"/>
              </w:rPr>
            </w:pPr>
          </w:p>
        </w:tc>
        <w:tc>
          <w:tcPr>
            <w:tcW w:w="213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If we, as a school, demonstrate professional collaboration via shared data inquiry, and we are more intentional and targeted with our small groups for students who are identified as in need of further support, then we will have improved and documented instructional change for all students; this will be observed by ILT using action plans and action cycles.</w:t>
            </w:r>
          </w:p>
          <w:p w:rsidR="007D66D3" w:rsidRDefault="007D66D3">
            <w:pPr>
              <w:widowControl w:val="0"/>
              <w:spacing w:line="240" w:lineRule="auto"/>
              <w:rPr>
                <w:sz w:val="18"/>
                <w:szCs w:val="18"/>
              </w:rPr>
            </w:pPr>
          </w:p>
        </w:tc>
        <w:tc>
          <w:tcPr>
            <w:tcW w:w="208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spacing w:after="20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we continue to expand our knowledge of social emotional learning and if we continue to implement, </w:t>
            </w:r>
            <w:r>
              <w:rPr>
                <w:rFonts w:ascii="Times New Roman" w:eastAsia="Times New Roman" w:hAnsi="Times New Roman" w:cs="Times New Roman"/>
                <w:i/>
                <w:sz w:val="18"/>
                <w:szCs w:val="18"/>
              </w:rPr>
              <w:t>with fidelity</w:t>
            </w:r>
            <w:r>
              <w:rPr>
                <w:rFonts w:ascii="Times New Roman" w:eastAsia="Times New Roman" w:hAnsi="Times New Roman" w:cs="Times New Roman"/>
                <w:sz w:val="18"/>
                <w:szCs w:val="18"/>
              </w:rPr>
              <w:t>, our widely accepted and understood school-wide social emotional behavior plan, then we will create a caring and inclusive environment, which will, in turn, support all students in becoming productive and positive citizens.</w:t>
            </w:r>
          </w:p>
          <w:p w:rsidR="007D66D3" w:rsidRDefault="007D66D3">
            <w:pPr>
              <w:widowControl w:val="0"/>
              <w:spacing w:line="240" w:lineRule="auto"/>
              <w:rPr>
                <w:rFonts w:ascii="Times New Roman" w:eastAsia="Times New Roman" w:hAnsi="Times New Roman" w:cs="Times New Roman"/>
                <w:sz w:val="18"/>
                <w:szCs w:val="18"/>
              </w:rPr>
            </w:pPr>
          </w:p>
        </w:tc>
      </w:tr>
    </w:tbl>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color w:val="B45F06"/>
          <w:sz w:val="24"/>
          <w:szCs w:val="24"/>
          <w:u w:val="single"/>
        </w:rPr>
      </w:pPr>
      <w:r>
        <w:rPr>
          <w:rFonts w:ascii="Times New Roman" w:eastAsia="Times New Roman" w:hAnsi="Times New Roman" w:cs="Times New Roman"/>
          <w:b/>
          <w:color w:val="B45F06"/>
          <w:sz w:val="24"/>
          <w:szCs w:val="24"/>
          <w:u w:val="single"/>
        </w:rPr>
        <w:t>Strategic Objective #</w:t>
      </w:r>
      <w:proofErr w:type="gramStart"/>
      <w:r>
        <w:rPr>
          <w:rFonts w:ascii="Times New Roman" w:eastAsia="Times New Roman" w:hAnsi="Times New Roman" w:cs="Times New Roman"/>
          <w:b/>
          <w:color w:val="B45F06"/>
          <w:sz w:val="24"/>
          <w:szCs w:val="24"/>
          <w:u w:val="single"/>
        </w:rPr>
        <w:t>1  Student</w:t>
      </w:r>
      <w:proofErr w:type="gramEnd"/>
      <w:r>
        <w:rPr>
          <w:rFonts w:ascii="Times New Roman" w:eastAsia="Times New Roman" w:hAnsi="Times New Roman" w:cs="Times New Roman"/>
          <w:b/>
          <w:color w:val="B45F06"/>
          <w:sz w:val="24"/>
          <w:szCs w:val="24"/>
          <w:u w:val="single"/>
        </w:rPr>
        <w:t xml:space="preserve"> and Family Engagement </w:t>
      </w: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color w:val="B45F06"/>
          <w:sz w:val="24"/>
          <w:szCs w:val="24"/>
          <w:u w:val="single"/>
        </w:rPr>
      </w:pPr>
      <w:r>
        <w:rPr>
          <w:rFonts w:ascii="Times New Roman" w:eastAsia="Times New Roman" w:hAnsi="Times New Roman" w:cs="Times New Roman"/>
          <w:b/>
          <w:color w:val="B45F06"/>
          <w:sz w:val="24"/>
          <w:szCs w:val="24"/>
          <w:u w:val="single"/>
        </w:rPr>
        <w:t xml:space="preserve">SMARTIE GOAL: All Schools </w:t>
      </w:r>
    </w:p>
    <w:p w:rsidR="007D66D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include District-wide parent survey </w:t>
      </w:r>
    </w:p>
    <w:p w:rsidR="007D66D3" w:rsidRDefault="00000000">
      <w:pPr>
        <w:numPr>
          <w:ilvl w:val="1"/>
          <w:numId w:val="8"/>
        </w:numPr>
        <w:spacing w:line="240" w:lineRule="auto"/>
        <w:rPr>
          <w:rFonts w:ascii="Courier New" w:eastAsia="Courier New" w:hAnsi="Courier New" w:cs="Courier New"/>
          <w:sz w:val="20"/>
          <w:szCs w:val="20"/>
        </w:rPr>
      </w:pPr>
      <w:r>
        <w:rPr>
          <w:rFonts w:ascii="Times New Roman" w:eastAsia="Times New Roman" w:hAnsi="Times New Roman" w:cs="Times New Roman"/>
          <w:sz w:val="24"/>
          <w:szCs w:val="24"/>
        </w:rPr>
        <w:t xml:space="preserve">A district-wide parent engagement survey will be administered by each school annually with questions about communication, involvement, and support for student learning. Results will be analyzed at the school and district level, compared year over year, and used for planning and improvement purposes. </w:t>
      </w:r>
    </w:p>
    <w:p w:rsidR="007D66D3" w:rsidRDefault="007D66D3">
      <w:pPr>
        <w:widowControl w:val="0"/>
        <w:spacing w:line="240" w:lineRule="auto"/>
        <w:rPr>
          <w:rFonts w:ascii="Times New Roman" w:eastAsia="Times New Roman" w:hAnsi="Times New Roman" w:cs="Times New Roman"/>
          <w:sz w:val="24"/>
          <w:szCs w:val="24"/>
        </w:rPr>
      </w:pPr>
    </w:p>
    <w:p w:rsidR="007D66D3" w:rsidRDefault="007D66D3">
      <w:pPr>
        <w:widowControl w:val="0"/>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tbl>
      <w:tblPr>
        <w:tblStyle w:val="a4"/>
        <w:tblW w:w="11520" w:type="dxa"/>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295"/>
        <w:gridCol w:w="1755"/>
        <w:gridCol w:w="1575"/>
        <w:gridCol w:w="1305"/>
        <w:gridCol w:w="1320"/>
        <w:gridCol w:w="1485"/>
      </w:tblGrid>
      <w:tr w:rsidR="007D66D3">
        <w:trPr>
          <w:trHeight w:val="2120"/>
        </w:trPr>
        <w:tc>
          <w:tcPr>
            <w:tcW w:w="178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SCHOOL GOAL ACTION ITEMS </w:t>
            </w:r>
          </w:p>
        </w:tc>
        <w:tc>
          <w:tcPr>
            <w:tcW w:w="229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Benchmarks/Timeframe</w:t>
            </w:r>
          </w:p>
        </w:tc>
        <w:tc>
          <w:tcPr>
            <w:tcW w:w="1755" w:type="dxa"/>
            <w:shd w:val="clear" w:color="auto" w:fill="FFE599"/>
            <w:tcMar>
              <w:top w:w="100" w:type="dxa"/>
              <w:left w:w="100" w:type="dxa"/>
              <w:bottom w:w="100" w:type="dxa"/>
              <w:right w:w="100" w:type="dxa"/>
            </w:tcMar>
          </w:tcPr>
          <w:p w:rsidR="007D66D3" w:rsidRDefault="00000000">
            <w:pPr>
              <w:widowControl w:val="0"/>
              <w:spacing w:line="240" w:lineRule="auto"/>
              <w:ind w:left="-90" w:right="-13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Person(s) Conducting Activity / Person Ensuring Implementation</w:t>
            </w:r>
          </w:p>
        </w:tc>
        <w:tc>
          <w:tcPr>
            <w:tcW w:w="1575" w:type="dxa"/>
            <w:shd w:val="clear" w:color="auto" w:fill="FFE599"/>
            <w:tcMar>
              <w:top w:w="100" w:type="dxa"/>
              <w:left w:w="100" w:type="dxa"/>
              <w:bottom w:w="100" w:type="dxa"/>
              <w:right w:w="100" w:type="dxa"/>
            </w:tcMar>
          </w:tcPr>
          <w:p w:rsidR="007D66D3" w:rsidRDefault="00000000">
            <w:pPr>
              <w:widowControl w:val="0"/>
              <w:spacing w:line="240" w:lineRule="auto"/>
              <w:ind w:right="-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Professional Development/ Staffing needed</w:t>
            </w:r>
          </w:p>
        </w:tc>
        <w:tc>
          <w:tcPr>
            <w:tcW w:w="130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Ongoing/ Complete </w:t>
            </w:r>
          </w:p>
        </w:tc>
        <w:tc>
          <w:tcPr>
            <w:tcW w:w="1320"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 /Goal</w:t>
            </w:r>
          </w:p>
        </w:tc>
        <w:tc>
          <w:tcPr>
            <w:tcW w:w="1485" w:type="dxa"/>
            <w:shd w:val="clear" w:color="auto" w:fill="FFE599"/>
            <w:tcMar>
              <w:top w:w="100" w:type="dxa"/>
              <w:left w:w="100" w:type="dxa"/>
              <w:bottom w:w="100" w:type="dxa"/>
              <w:right w:w="100" w:type="dxa"/>
            </w:tcMar>
          </w:tcPr>
          <w:p w:rsidR="007D66D3" w:rsidRDefault="00000000">
            <w:pPr>
              <w:widowControl w:val="0"/>
              <w:spacing w:line="240" w:lineRule="auto"/>
              <w:ind w:left="-9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p w:rsidR="007D66D3" w:rsidRDefault="00000000">
            <w:pPr>
              <w:widowControl w:val="0"/>
              <w:spacing w:line="240" w:lineRule="auto"/>
              <w:ind w:left="-9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Completed/</w:t>
            </w:r>
          </w:p>
          <w:p w:rsidR="007D66D3" w:rsidRDefault="00000000">
            <w:pPr>
              <w:widowControl w:val="0"/>
              <w:spacing w:line="240" w:lineRule="auto"/>
              <w:ind w:left="-9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Ongoing</w:t>
            </w:r>
          </w:p>
        </w:tc>
      </w:tr>
      <w:tr w:rsidR="007D66D3">
        <w:tc>
          <w:tcPr>
            <w:tcW w:w="1785" w:type="dxa"/>
          </w:tcPr>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 Community Engagement</w:t>
            </w:r>
          </w:p>
        </w:tc>
        <w:tc>
          <w:tcPr>
            <w:tcW w:w="2295" w:type="dxa"/>
          </w:tcPr>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 family engagement survey will be administered at the start of each school year to gather information on family needs and wants when connecting and communicating with the school.  The information from this survey will be utilized to support and drive our school to family partnerships throughout the school year (referenced at the end of September, January, and May). </w:t>
            </w:r>
          </w:p>
        </w:tc>
        <w:tc>
          <w:tcPr>
            <w:tcW w:w="17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Climate &amp; Culture Team, 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Survey </w:t>
            </w:r>
          </w:p>
        </w:tc>
        <w:tc>
          <w:tcPr>
            <w:tcW w:w="130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Initial survey sent in the Fall.  We will review and check in on “how we are doing” in January and then in May.</w:t>
            </w:r>
          </w:p>
        </w:tc>
        <w:tc>
          <w:tcPr>
            <w:tcW w:w="132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 and End of the Year</w:t>
            </w:r>
          </w:p>
        </w:tc>
        <w:tc>
          <w:tcPr>
            <w:tcW w:w="148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w:t>
            </w:r>
          </w:p>
        </w:tc>
      </w:tr>
      <w:tr w:rsidR="007D66D3">
        <w:tc>
          <w:tcPr>
            <w:tcW w:w="1785" w:type="dxa"/>
          </w:tcPr>
          <w:p w:rsidR="007D66D3" w:rsidRDefault="007D66D3">
            <w:pPr>
              <w:spacing w:line="240" w:lineRule="auto"/>
              <w:rPr>
                <w:rFonts w:ascii="Times New Roman" w:eastAsia="Times New Roman" w:hAnsi="Times New Roman" w:cs="Times New Roman"/>
                <w:sz w:val="24"/>
                <w:szCs w:val="24"/>
              </w:rPr>
            </w:pPr>
          </w:p>
        </w:tc>
        <w:tc>
          <w:tcPr>
            <w:tcW w:w="2295" w:type="dxa"/>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will provide opportunities for community volunteers within the school setting for various activities and events, inviting families to support classroom and/or school-wide learning opportunities at least monthly. </w:t>
            </w:r>
          </w:p>
          <w:p w:rsidR="007D66D3" w:rsidRDefault="007D66D3">
            <w:pPr>
              <w:widowControl w:val="0"/>
              <w:spacing w:line="240" w:lineRule="auto"/>
              <w:rPr>
                <w:rFonts w:ascii="Times New Roman" w:eastAsia="Times New Roman" w:hAnsi="Times New Roman" w:cs="Times New Roman"/>
                <w:sz w:val="20"/>
                <w:szCs w:val="20"/>
              </w:rPr>
            </w:pPr>
          </w:p>
        </w:tc>
        <w:tc>
          <w:tcPr>
            <w:tcW w:w="17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PTO, Title I team, and Site Council, Golden Hill staff</w:t>
            </w:r>
          </w:p>
        </w:tc>
        <w:tc>
          <w:tcPr>
            <w:tcW w:w="1575" w:type="dxa"/>
            <w:tcMar>
              <w:top w:w="100" w:type="dxa"/>
              <w:left w:w="100" w:type="dxa"/>
              <w:bottom w:w="100" w:type="dxa"/>
              <w:right w:w="100" w:type="dxa"/>
            </w:tcMar>
          </w:tcPr>
          <w:p w:rsidR="007D66D3" w:rsidRDefault="007D66D3">
            <w:pPr>
              <w:widowControl w:val="0"/>
              <w:spacing w:line="240" w:lineRule="auto"/>
              <w:rPr>
                <w:rFonts w:ascii="Times New Roman" w:eastAsia="Times New Roman" w:hAnsi="Times New Roman" w:cs="Times New Roman"/>
                <w:sz w:val="24"/>
                <w:szCs w:val="24"/>
              </w:rPr>
            </w:pPr>
          </w:p>
        </w:tc>
        <w:tc>
          <w:tcPr>
            <w:tcW w:w="130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 to ensure we are offering opportunities</w:t>
            </w:r>
          </w:p>
        </w:tc>
        <w:tc>
          <w:tcPr>
            <w:tcW w:w="132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sz w:val="20"/>
                <w:szCs w:val="20"/>
              </w:rPr>
              <w:t>Monthl</w:t>
            </w:r>
            <w:r>
              <w:rPr>
                <w:rFonts w:ascii="Times New Roman" w:eastAsia="Times New Roman" w:hAnsi="Times New Roman" w:cs="Times New Roman"/>
              </w:rPr>
              <w:t>y</w:t>
            </w:r>
          </w:p>
        </w:tc>
        <w:tc>
          <w:tcPr>
            <w:tcW w:w="148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with an end-of-the-year review</w:t>
            </w:r>
          </w:p>
        </w:tc>
      </w:tr>
      <w:tr w:rsidR="007D66D3">
        <w:tc>
          <w:tcPr>
            <w:tcW w:w="1785" w:type="dxa"/>
          </w:tcPr>
          <w:p w:rsidR="007D66D3" w:rsidRDefault="007D66D3">
            <w:pPr>
              <w:spacing w:line="240" w:lineRule="auto"/>
              <w:rPr>
                <w:rFonts w:ascii="Times New Roman" w:eastAsia="Times New Roman" w:hAnsi="Times New Roman" w:cs="Times New Roman"/>
                <w:sz w:val="24"/>
                <w:szCs w:val="24"/>
              </w:rPr>
            </w:pPr>
          </w:p>
        </w:tc>
        <w:tc>
          <w:tcPr>
            <w:tcW w:w="2295" w:type="dxa"/>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Decision-making will be shared, with opportunities for parents to discuss, collaborate, and understand the school-wide data, and then the development of action plans will be made to make school-wide improvements, monthly.</w:t>
            </w:r>
          </w:p>
          <w:p w:rsidR="007D66D3" w:rsidRDefault="007D66D3">
            <w:pPr>
              <w:widowControl w:val="0"/>
              <w:spacing w:line="240" w:lineRule="auto"/>
              <w:rPr>
                <w:rFonts w:ascii="Times New Roman" w:eastAsia="Times New Roman" w:hAnsi="Times New Roman" w:cs="Times New Roman"/>
                <w:sz w:val="24"/>
                <w:szCs w:val="24"/>
              </w:rPr>
            </w:pPr>
          </w:p>
        </w:tc>
        <w:tc>
          <w:tcPr>
            <w:tcW w:w="17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Site Council, 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IReady</w:t>
            </w:r>
            <w:proofErr w:type="spellEnd"/>
            <w:r>
              <w:rPr>
                <w:rFonts w:ascii="Times New Roman" w:eastAsia="Times New Roman" w:hAnsi="Times New Roman" w:cs="Times New Roman"/>
                <w:sz w:val="20"/>
                <w:szCs w:val="20"/>
              </w:rPr>
              <w:t xml:space="preserve"> diagnostics, MCAS results, SIP, and other school-wide assessments</w:t>
            </w:r>
          </w:p>
        </w:tc>
        <w:tc>
          <w:tcPr>
            <w:tcW w:w="130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Discussion and Review</w:t>
            </w:r>
          </w:p>
        </w:tc>
        <w:tc>
          <w:tcPr>
            <w:tcW w:w="132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w:t>
            </w:r>
          </w:p>
        </w:tc>
        <w:tc>
          <w:tcPr>
            <w:tcW w:w="148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Assessments, discussions, and reviews</w:t>
            </w:r>
          </w:p>
        </w:tc>
      </w:tr>
      <w:tr w:rsidR="007D66D3">
        <w:tc>
          <w:tcPr>
            <w:tcW w:w="1785" w:type="dxa"/>
          </w:tcPr>
          <w:p w:rsidR="007D66D3" w:rsidRDefault="007D66D3">
            <w:pPr>
              <w:spacing w:line="240" w:lineRule="auto"/>
              <w:rPr>
                <w:rFonts w:ascii="Times New Roman" w:eastAsia="Times New Roman" w:hAnsi="Times New Roman" w:cs="Times New Roman"/>
                <w:sz w:val="24"/>
                <w:szCs w:val="24"/>
              </w:rPr>
            </w:pPr>
          </w:p>
        </w:tc>
        <w:tc>
          <w:tcPr>
            <w:tcW w:w="2295" w:type="dxa"/>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Every family/community night will include opportunities for families </w:t>
            </w:r>
            <w:r>
              <w:rPr>
                <w:rFonts w:ascii="Times New Roman" w:eastAsia="Times New Roman" w:hAnsi="Times New Roman" w:cs="Times New Roman"/>
                <w:sz w:val="20"/>
                <w:szCs w:val="20"/>
              </w:rPr>
              <w:lastRenderedPageBreak/>
              <w:t>to understand the curriculum</w:t>
            </w:r>
          </w:p>
        </w:tc>
        <w:tc>
          <w:tcPr>
            <w:tcW w:w="17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Site Council, Title I, Climate and Culture team, </w:t>
            </w:r>
            <w:r>
              <w:rPr>
                <w:rFonts w:ascii="Times New Roman" w:eastAsia="Times New Roman" w:hAnsi="Times New Roman" w:cs="Times New Roman"/>
                <w:sz w:val="20"/>
                <w:szCs w:val="20"/>
                <w:highlight w:val="white"/>
              </w:rPr>
              <w:lastRenderedPageBreak/>
              <w:t>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Monies to purchase Title I materials/resour</w:t>
            </w:r>
            <w:r>
              <w:rPr>
                <w:rFonts w:ascii="Times New Roman" w:eastAsia="Times New Roman" w:hAnsi="Times New Roman" w:cs="Times New Roman"/>
                <w:sz w:val="20"/>
                <w:szCs w:val="20"/>
              </w:rPr>
              <w:lastRenderedPageBreak/>
              <w:t>ces related to curriculum (for instance, W&amp;W module books); planned activities for each event</w:t>
            </w:r>
          </w:p>
        </w:tc>
        <w:tc>
          <w:tcPr>
            <w:tcW w:w="130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Monthly</w:t>
            </w:r>
          </w:p>
        </w:tc>
        <w:tc>
          <w:tcPr>
            <w:tcW w:w="132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Family Engagement Survey is </w:t>
            </w:r>
            <w:r>
              <w:rPr>
                <w:rFonts w:ascii="Times New Roman" w:eastAsia="Times New Roman" w:hAnsi="Times New Roman" w:cs="Times New Roman"/>
                <w:sz w:val="20"/>
                <w:szCs w:val="20"/>
              </w:rPr>
              <w:lastRenderedPageBreak/>
              <w:t>sent after each event (“how did we do and how can we improve”) and reviewed monthly</w:t>
            </w:r>
          </w:p>
        </w:tc>
        <w:tc>
          <w:tcPr>
            <w:tcW w:w="148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Ongoing monthly review of Title I </w:t>
            </w:r>
            <w:proofErr w:type="gramStart"/>
            <w:r>
              <w:rPr>
                <w:rFonts w:ascii="Times New Roman" w:eastAsia="Times New Roman" w:hAnsi="Times New Roman" w:cs="Times New Roman"/>
                <w:sz w:val="20"/>
                <w:szCs w:val="20"/>
              </w:rPr>
              <w:lastRenderedPageBreak/>
              <w:t>survey</w:t>
            </w:r>
            <w:proofErr w:type="gramEnd"/>
            <w:r>
              <w:rPr>
                <w:rFonts w:ascii="Times New Roman" w:eastAsia="Times New Roman" w:hAnsi="Times New Roman" w:cs="Times New Roman"/>
                <w:sz w:val="20"/>
                <w:szCs w:val="20"/>
              </w:rPr>
              <w:t xml:space="preserve"> feedback forms.</w:t>
            </w:r>
          </w:p>
        </w:tc>
      </w:tr>
      <w:tr w:rsidR="007D66D3">
        <w:tc>
          <w:tcPr>
            <w:tcW w:w="1785" w:type="dxa"/>
          </w:tcPr>
          <w:p w:rsidR="007D66D3" w:rsidRDefault="007D66D3">
            <w:pPr>
              <w:spacing w:line="240" w:lineRule="auto"/>
              <w:rPr>
                <w:rFonts w:ascii="Times New Roman" w:eastAsia="Times New Roman" w:hAnsi="Times New Roman" w:cs="Times New Roman"/>
                <w:sz w:val="24"/>
                <w:szCs w:val="24"/>
              </w:rPr>
            </w:pPr>
          </w:p>
        </w:tc>
        <w:tc>
          <w:tcPr>
            <w:tcW w:w="2295" w:type="dxa"/>
          </w:tcPr>
          <w:p w:rsidR="007D66D3" w:rsidRDefault="00000000">
            <w:pPr>
              <w:widowControl w:val="0"/>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between the school and community will be multifaceted, to include positive phone calls home, use of a school-wide application, emails, in-person discussions, and opportunities to connect with families in a meaningful way.</w:t>
            </w:r>
          </w:p>
          <w:p w:rsidR="007D66D3" w:rsidRDefault="007D66D3">
            <w:pPr>
              <w:widowControl w:val="0"/>
              <w:spacing w:line="240" w:lineRule="auto"/>
              <w:rPr>
                <w:rFonts w:ascii="Times New Roman" w:eastAsia="Times New Roman" w:hAnsi="Times New Roman" w:cs="Times New Roman"/>
                <w:sz w:val="24"/>
                <w:szCs w:val="24"/>
              </w:rPr>
            </w:pPr>
          </w:p>
        </w:tc>
        <w:tc>
          <w:tcPr>
            <w:tcW w:w="17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 members, administration, Title I team, ILT, Climate and Culture team, Site Council, attendance team, 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Remind application and other school-wide applications (emails, phone calls).</w:t>
            </w:r>
          </w:p>
        </w:tc>
        <w:tc>
          <w:tcPr>
            <w:tcW w:w="130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 by the attendance team</w:t>
            </w:r>
          </w:p>
        </w:tc>
        <w:tc>
          <w:tcPr>
            <w:tcW w:w="132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w:t>
            </w:r>
          </w:p>
        </w:tc>
        <w:tc>
          <w:tcPr>
            <w:tcW w:w="148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w:t>
            </w:r>
          </w:p>
        </w:tc>
      </w:tr>
    </w:tbl>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color w:val="B45F06"/>
          <w:sz w:val="24"/>
          <w:szCs w:val="24"/>
          <w:u w:val="single"/>
        </w:rPr>
      </w:pPr>
      <w:r>
        <w:rPr>
          <w:rFonts w:ascii="Times New Roman" w:eastAsia="Times New Roman" w:hAnsi="Times New Roman" w:cs="Times New Roman"/>
          <w:b/>
          <w:color w:val="B45F06"/>
          <w:sz w:val="24"/>
          <w:szCs w:val="24"/>
          <w:u w:val="single"/>
        </w:rPr>
        <w:t xml:space="preserve">Strategic Objective #2- Literacy: K-8 Schools </w:t>
      </w: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color w:val="B45F06"/>
          <w:sz w:val="24"/>
          <w:szCs w:val="24"/>
          <w:u w:val="single"/>
        </w:rPr>
        <w:t>SMARTIE GOAL:</w: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Goal:</w:t>
      </w:r>
      <w:r>
        <w:rPr>
          <w:rFonts w:ascii="Times New Roman" w:eastAsia="Times New Roman" w:hAnsi="Times New Roman" w:cs="Times New Roman"/>
          <w:sz w:val="24"/>
          <w:szCs w:val="24"/>
        </w:rPr>
        <w:t xml:space="preserve"> By June 2025, with the support of the curriculum department, principals, coaches, interventionists, and classroom teachers, I will lead the district-wide rollout of the Wit &amp; Wisdom science-based reading and writing curriculum in grades K-5 and oversee district-wide Study-Sync writing assessments in grades 6-8, ensuring measurable growth in student literacy. </w:t>
      </w:r>
      <w:r w:rsidR="00086AE3">
        <w:rPr>
          <w:noProof/>
        </w:rPr>
        <w:pict>
          <v:rect id="_x0000_i1029" alt="" style="width:468pt;height:.05pt;mso-width-percent:0;mso-height-percent:0;mso-width-percent:0;mso-height-percent:0" o:hralign="center" o:hrstd="t" o:hr="t" fillcolor="#a0a0a0" stroked="f"/>
        </w:pic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Specific Actions:</w:t>
      </w:r>
    </w:p>
    <w:p w:rsidR="007D66D3" w:rsidRDefault="00000000">
      <w:pPr>
        <w:numPr>
          <w:ilvl w:val="0"/>
          <w:numId w:val="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 &amp; Wisdom Curriculum Rollout:</w:t>
      </w:r>
    </w:p>
    <w:p w:rsidR="007D66D3" w:rsidRDefault="00000000">
      <w:pPr>
        <w:numPr>
          <w:ilvl w:val="1"/>
          <w:numId w:val="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Roll out the Wit &amp; Wisdom science-based reading curriculum district-wide in grades K-5, ensuring alignment with literacy goals.</w:t>
      </w:r>
    </w:p>
    <w:p w:rsidR="007D66D3" w:rsidRDefault="00000000">
      <w:pPr>
        <w:numPr>
          <w:ilvl w:val="1"/>
          <w:numId w:val="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Provide resources and support to classroom teachers, special ed teachers, ML teachers, literacy coaches, and reading interventionists so that they can implement this curriculum with fidelity. </w:t>
      </w:r>
    </w:p>
    <w:p w:rsidR="007D66D3" w:rsidRDefault="00000000">
      <w:pPr>
        <w:numPr>
          <w:ilvl w:val="0"/>
          <w:numId w:val="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Writing Curriculum Rollout </w:t>
      </w:r>
    </w:p>
    <w:p w:rsidR="007D66D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revised Study Sync Extended Writing Project training for grades 6-8 supported by LAN consultants, to improve middle school writing instruction.</w:t>
      </w:r>
    </w:p>
    <w:p w:rsidR="007D66D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Facilitate professional development opportunities for K-8 teachers to collaborate and analyze writing progress, with sessions occurring at least twice per semester to ensure alignment of teaching strategies.</w:t>
      </w:r>
    </w:p>
    <w:p w:rsidR="007D66D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ross-grade level and vertical team collaboration opportunities for K-8 teachers to review student data, share instructional strategies, and adjust their practices. </w:t>
      </w:r>
    </w:p>
    <w:p w:rsidR="007D66D3" w:rsidRDefault="00000000">
      <w:pPr>
        <w:numPr>
          <w:ilvl w:val="0"/>
          <w:numId w:val="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&amp; Writing Assessments:</w:t>
      </w:r>
    </w:p>
    <w:p w:rsidR="007D66D3" w:rsidRDefault="00000000">
      <w:pPr>
        <w:numPr>
          <w:ilvl w:val="1"/>
          <w:numId w:val="2"/>
        </w:numPr>
        <w:spacing w:line="240" w:lineRule="auto"/>
        <w:ind w:left="1080"/>
        <w:rPr>
          <w:rFonts w:ascii="Courier New" w:eastAsia="Courier New" w:hAnsi="Courier New" w:cs="Courier New"/>
          <w:sz w:val="20"/>
          <w:szCs w:val="20"/>
        </w:rPr>
      </w:pPr>
      <w:r>
        <w:rPr>
          <w:rFonts w:ascii="Times New Roman" w:eastAsia="Times New Roman" w:hAnsi="Times New Roman" w:cs="Times New Roman"/>
          <w:sz w:val="24"/>
          <w:szCs w:val="24"/>
        </w:rPr>
        <w:lastRenderedPageBreak/>
        <w:t xml:space="preserve">Administer district-wide reading &amp; writing assessments for grades K-8 during the 2024-2025 &amp; 2025-2026 school years (fall, winter, and spring). Assessments to include K-5 are Wit &amp; Wisdom End of Module Tasks and </w:t>
      </w:r>
      <w:proofErr w:type="spellStart"/>
      <w:r>
        <w:rPr>
          <w:rFonts w:ascii="Times New Roman" w:eastAsia="Times New Roman" w:hAnsi="Times New Roman" w:cs="Times New Roman"/>
          <w:sz w:val="24"/>
          <w:szCs w:val="24"/>
        </w:rPr>
        <w:t>StudySync</w:t>
      </w:r>
      <w:proofErr w:type="spellEnd"/>
      <w:r>
        <w:rPr>
          <w:rFonts w:ascii="Times New Roman" w:eastAsia="Times New Roman" w:hAnsi="Times New Roman" w:cs="Times New Roman"/>
          <w:sz w:val="24"/>
          <w:szCs w:val="24"/>
        </w:rPr>
        <w:t xml:space="preserve"> End of Unit Extended Writing Projects.</w:t>
      </w:r>
    </w:p>
    <w:p w:rsidR="007D66D3" w:rsidRDefault="00000000">
      <w:pPr>
        <w:numPr>
          <w:ilvl w:val="1"/>
          <w:numId w:val="2"/>
        </w:numPr>
        <w:spacing w:line="240" w:lineRule="auto"/>
        <w:ind w:left="1080"/>
        <w:rPr>
          <w:rFonts w:ascii="Courier New" w:eastAsia="Courier New" w:hAnsi="Courier New" w:cs="Courier New"/>
          <w:sz w:val="20"/>
          <w:szCs w:val="20"/>
        </w:rPr>
      </w:pPr>
      <w:r>
        <w:rPr>
          <w:rFonts w:ascii="Times New Roman" w:eastAsia="Times New Roman" w:hAnsi="Times New Roman" w:cs="Times New Roman"/>
          <w:sz w:val="24"/>
          <w:szCs w:val="24"/>
        </w:rPr>
        <w:t xml:space="preserve">Administer the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-Ready literacy diagnostic tool 3 times per year in grades K-8, with a 10% increase in the number of students meeting the expectations in the final assessment period over the fall administration. </w:t>
      </w: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7D66D3">
      <w:pPr>
        <w:spacing w:line="240" w:lineRule="auto"/>
        <w:ind w:right="-630"/>
        <w:rPr>
          <w:rFonts w:ascii="Times New Roman" w:eastAsia="Times New Roman" w:hAnsi="Times New Roman" w:cs="Times New Roman"/>
          <w:sz w:val="24"/>
          <w:szCs w:val="24"/>
        </w:rPr>
      </w:pPr>
    </w:p>
    <w:tbl>
      <w:tblPr>
        <w:tblStyle w:val="a5"/>
        <w:tblW w:w="1060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265"/>
        <w:gridCol w:w="1500"/>
        <w:gridCol w:w="1710"/>
        <w:gridCol w:w="1155"/>
        <w:gridCol w:w="1515"/>
        <w:gridCol w:w="945"/>
      </w:tblGrid>
      <w:tr w:rsidR="007D66D3">
        <w:tc>
          <w:tcPr>
            <w:tcW w:w="151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SCHOOL GOAL ACTION ITEMS </w:t>
            </w:r>
          </w:p>
        </w:tc>
        <w:tc>
          <w:tcPr>
            <w:tcW w:w="2265" w:type="dxa"/>
            <w:shd w:val="clear" w:color="auto" w:fill="FFE599"/>
            <w:tcMar>
              <w:top w:w="100" w:type="dxa"/>
              <w:left w:w="100" w:type="dxa"/>
              <w:bottom w:w="100" w:type="dxa"/>
              <w:right w:w="100" w:type="dxa"/>
            </w:tcMar>
          </w:tcPr>
          <w:p w:rsidR="007D66D3" w:rsidRDefault="00000000">
            <w:pPr>
              <w:widowControl w:val="0"/>
              <w:spacing w:line="240"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Benchmarks/Timeframe</w:t>
            </w:r>
          </w:p>
        </w:tc>
        <w:tc>
          <w:tcPr>
            <w:tcW w:w="1500" w:type="dxa"/>
            <w:shd w:val="clear" w:color="auto" w:fill="FFE599"/>
            <w:tcMar>
              <w:top w:w="100" w:type="dxa"/>
              <w:left w:w="100" w:type="dxa"/>
              <w:bottom w:w="100" w:type="dxa"/>
              <w:right w:w="100" w:type="dxa"/>
            </w:tcMar>
          </w:tcPr>
          <w:p w:rsidR="007D66D3" w:rsidRDefault="00000000">
            <w:pPr>
              <w:widowControl w:val="0"/>
              <w:spacing w:line="240" w:lineRule="auto"/>
              <w:ind w:left="-90" w:right="-1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Person(s) Conducting Activity / Person Ensuring Implementation</w:t>
            </w:r>
          </w:p>
        </w:tc>
        <w:tc>
          <w:tcPr>
            <w:tcW w:w="1710" w:type="dxa"/>
            <w:shd w:val="clear" w:color="auto" w:fill="FFE599"/>
            <w:tcMar>
              <w:top w:w="100" w:type="dxa"/>
              <w:left w:w="100" w:type="dxa"/>
              <w:bottom w:w="100" w:type="dxa"/>
              <w:right w:w="100" w:type="dxa"/>
            </w:tcMar>
          </w:tcPr>
          <w:p w:rsidR="007D66D3" w:rsidRDefault="00000000">
            <w:pPr>
              <w:widowControl w:val="0"/>
              <w:spacing w:line="24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Professional Development/ Staffing needed</w:t>
            </w:r>
          </w:p>
        </w:tc>
        <w:tc>
          <w:tcPr>
            <w:tcW w:w="115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w:t>
            </w:r>
          </w:p>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Complete </w:t>
            </w:r>
          </w:p>
        </w:tc>
        <w:tc>
          <w:tcPr>
            <w:tcW w:w="151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Assessment/Goal</w:t>
            </w:r>
          </w:p>
        </w:tc>
        <w:tc>
          <w:tcPr>
            <w:tcW w:w="945" w:type="dxa"/>
            <w:shd w:val="clear" w:color="auto" w:fill="FFE599"/>
            <w:tcMar>
              <w:top w:w="100" w:type="dxa"/>
              <w:left w:w="100" w:type="dxa"/>
              <w:bottom w:w="100" w:type="dxa"/>
              <w:right w:w="100" w:type="dxa"/>
            </w:tcMar>
          </w:tcPr>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Completed/</w:t>
            </w:r>
          </w:p>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w:t>
            </w:r>
          </w:p>
        </w:tc>
      </w:tr>
      <w:tr w:rsidR="007D66D3">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Tiered System of Instruction for Literacy and Mathematics</w:t>
            </w:r>
          </w:p>
        </w:tc>
        <w:tc>
          <w:tcPr>
            <w:tcW w:w="2265" w:type="dxa"/>
            <w:tcMar>
              <w:top w:w="100" w:type="dxa"/>
              <w:left w:w="100" w:type="dxa"/>
              <w:bottom w:w="100" w:type="dxa"/>
              <w:right w:w="100" w:type="dxa"/>
            </w:tcMar>
          </w:tcPr>
          <w:p w:rsidR="007D66D3" w:rsidRDefault="00000000">
            <w:pPr>
              <w:widowControl w:val="0"/>
              <w:numPr>
                <w:ilvl w:val="0"/>
                <w:numId w:val="9"/>
              </w:numPr>
              <w:spacing w:line="240" w:lineRule="auto"/>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Educators will reflect on instructional practices and develop their professional learning on standards-aligned practices through identified and observed behaviors with the use of a walkthrough rubric – TNTP (The New Teacher Project).  This is designed to support underprivileged students’ equality of effective instruction. Observations will be completed by ILT and district members, with the opportunity for classroom teachers to participate in observations.   A baseline will be collected at the end of September. There will be 3 follow-up data collections: December, February, and April</w:t>
            </w: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District leaders, Golden Hill administration, ILT, reading and math coaches,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and collaboration will be conducted with staff via PLCs, curriculum meetings, and building meetings</w:t>
            </w:r>
          </w:p>
        </w:tc>
        <w:tc>
          <w:tcPr>
            <w:tcW w:w="1155" w:type="dxa"/>
            <w:tcMar>
              <w:top w:w="100" w:type="dxa"/>
              <w:left w:w="100" w:type="dxa"/>
              <w:bottom w:w="100" w:type="dxa"/>
              <w:right w:w="100" w:type="dxa"/>
            </w:tcMar>
          </w:tcPr>
          <w:p w:rsidR="007D66D3" w:rsidRDefault="00000000">
            <w:pPr>
              <w:widowControl w:val="0"/>
              <w:numPr>
                <w:ilvl w:val="0"/>
                <w:numId w:val="9"/>
              </w:numPr>
              <w:spacing w:line="240" w:lineRule="auto"/>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A baseline will be collected at the end of September. There will be 3 follow-up data collections: December, February, and April</w:t>
            </w:r>
          </w:p>
          <w:p w:rsidR="007D66D3" w:rsidRDefault="007D66D3">
            <w:pPr>
              <w:widowControl w:val="0"/>
              <w:spacing w:line="240" w:lineRule="auto"/>
              <w:rPr>
                <w:rFonts w:ascii="Times New Roman" w:eastAsia="Times New Roman" w:hAnsi="Times New Roman" w:cs="Times New Roman"/>
                <w:sz w:val="20"/>
                <w:szCs w:val="20"/>
              </w:rPr>
            </w:pP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after each collection of data (TNTP rubric)</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with review after each cycle of data collection to revisit action plans</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will be collaboration and reflection on tier I practices, with goal setting for specific tier I instructional practices to </w:t>
            </w:r>
            <w:r>
              <w:rPr>
                <w:rFonts w:ascii="Times New Roman" w:eastAsia="Times New Roman" w:hAnsi="Times New Roman" w:cs="Times New Roman"/>
                <w:sz w:val="20"/>
                <w:szCs w:val="20"/>
              </w:rPr>
              <w:lastRenderedPageBreak/>
              <w:t>target, based on data, and rolled out with specific monthly timelines for each actionable item:</w:t>
            </w:r>
          </w:p>
          <w:p w:rsidR="007D66D3" w:rsidRDefault="007D66D3">
            <w:pPr>
              <w:numPr>
                <w:ilvl w:val="0"/>
                <w:numId w:val="5"/>
              </w:numPr>
              <w:spacing w:line="240" w:lineRule="auto"/>
              <w:rPr>
                <w:rFonts w:ascii="Times New Roman" w:eastAsia="Times New Roman" w:hAnsi="Times New Roman" w:cs="Times New Roman"/>
                <w:sz w:val="20"/>
                <w:szCs w:val="20"/>
              </w:rPr>
            </w:pPr>
          </w:p>
          <w:p w:rsidR="007D66D3" w:rsidRDefault="0000000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The action plan will include a focus on ensuring students are engaged in high-quality questions and tasks, as well as demonstrating a sense of ownership of their work (evidenced as a weakness for Golden Hill students)</w:t>
            </w:r>
          </w:p>
          <w:p w:rsidR="007D66D3" w:rsidRDefault="0000000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1. The use of SEI strategies and differentiated supports which are important for all students. </w:t>
            </w:r>
          </w:p>
          <w:p w:rsidR="007D66D3" w:rsidRDefault="0000000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2. A focus on vocabulary development in student discourse and writing.</w:t>
            </w:r>
          </w:p>
          <w:p w:rsidR="007D66D3" w:rsidRDefault="00000000">
            <w:pPr>
              <w:numPr>
                <w:ilvl w:val="0"/>
                <w:numId w:val="5"/>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Intentional teachings of fluency. </w:t>
            </w:r>
          </w:p>
          <w:p w:rsidR="007D66D3" w:rsidRDefault="007D66D3">
            <w:pPr>
              <w:spacing w:line="240" w:lineRule="auto"/>
              <w:ind w:left="90"/>
              <w:rPr>
                <w:rFonts w:ascii="Times New Roman" w:eastAsia="Times New Roman" w:hAnsi="Times New Roman" w:cs="Times New Roman"/>
                <w:sz w:val="20"/>
                <w:szCs w:val="20"/>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lastRenderedPageBreak/>
              <w:t>District leaders, ILT,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Resource folder for staff to access (ongoing development); ongoing review of monthly timeline, </w:t>
            </w:r>
            <w:r>
              <w:rPr>
                <w:rFonts w:ascii="Times New Roman" w:eastAsia="Times New Roman" w:hAnsi="Times New Roman" w:cs="Times New Roman"/>
                <w:sz w:val="20"/>
                <w:szCs w:val="20"/>
              </w:rPr>
              <w:lastRenderedPageBreak/>
              <w:t>Professional development provided by coaches, district, and ILT members</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Ongoing monthly review of ILT timeline by the ILT</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I-Ready assessments, MCAS, school-wide assessments</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monthly review with a full assessme</w:t>
            </w:r>
            <w:r>
              <w:rPr>
                <w:rFonts w:ascii="Times New Roman" w:eastAsia="Times New Roman" w:hAnsi="Times New Roman" w:cs="Times New Roman"/>
                <w:sz w:val="20"/>
                <w:szCs w:val="20"/>
              </w:rPr>
              <w:lastRenderedPageBreak/>
              <w:t>nt at the end of each school year.</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Educators will have Tier 1 intervention (WIN) scheduled into their instructional time at the start of the year (September), and will have professional development, monthly, as well as opportunities to observe Tier 1 interventions as part of identified practices.</w:t>
            </w:r>
          </w:p>
          <w:p w:rsidR="007D66D3" w:rsidRDefault="007D66D3">
            <w:pPr>
              <w:spacing w:line="240" w:lineRule="auto"/>
              <w:ind w:left="270"/>
              <w:rPr>
                <w:rFonts w:ascii="Times New Roman" w:eastAsia="Times New Roman" w:hAnsi="Times New Roman" w:cs="Times New Roman"/>
                <w:sz w:val="20"/>
                <w:szCs w:val="20"/>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ILT, Coaches,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Well-developed WIN board that will be consistently utilized by all grade levels. Resource folder developed by ILT</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with monthly review</w:t>
            </w:r>
          </w:p>
        </w:tc>
        <w:tc>
          <w:tcPr>
            <w:tcW w:w="151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IREADY data, school-wide assessments, and student anecdotal data</w:t>
            </w:r>
          </w:p>
        </w:tc>
        <w:tc>
          <w:tcPr>
            <w:tcW w:w="94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review with a full review at the end of each school year</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Golden Hill members will utilize I-Ready Pathways strategically and with fidelity, at least twice per week per student.</w:t>
            </w:r>
          </w:p>
          <w:p w:rsidR="007D66D3" w:rsidRDefault="007D66D3">
            <w:pPr>
              <w:spacing w:line="240" w:lineRule="auto"/>
              <w:ind w:left="360"/>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to review student pathways</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Weekly and monthly review of pathways</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I-Ready Pathways</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with a full review at the end of each school year</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SST members will develop specific intervention plans for students</w:t>
            </w:r>
          </w:p>
          <w:p w:rsidR="007D66D3" w:rsidRDefault="007D66D3">
            <w:pPr>
              <w:spacing w:line="240" w:lineRule="auto"/>
              <w:ind w:left="1440"/>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SST team,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for SST to meet; template for intervention plans</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Bimonthly half-day meetings</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individualized intervention plans during SST</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Ongoing with review of student data at </w:t>
            </w:r>
            <w:r>
              <w:rPr>
                <w:rFonts w:ascii="Times New Roman" w:eastAsia="Times New Roman" w:hAnsi="Times New Roman" w:cs="Times New Roman"/>
                <w:sz w:val="20"/>
                <w:szCs w:val="20"/>
              </w:rPr>
              <w:lastRenderedPageBreak/>
              <w:t>each SST meeting</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Coaches and interventionists will utilize school-wide data to develop individualized plans for specific students on an ongoing basis</w:t>
            </w: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Coaches, interventionists, ILT,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Intervention plan template, resource folder to support teachers</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Frequent review of student data, weekly and monthly</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individualized intervention plans and student-specific school-wide data</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with review of student data at the end of the school year</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Our school-wide PAX program will be implemented with fidelity for all students, assessed three times per year using the PAX scan data collection, as well as office referral data</w:t>
            </w: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Climate and Culture, Site Council,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PAX scan, PAX resources </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Review 3x/year of the PAX scan and </w:t>
            </w:r>
            <w:proofErr w:type="spellStart"/>
            <w:r>
              <w:rPr>
                <w:rFonts w:ascii="Times New Roman" w:eastAsia="Times New Roman" w:hAnsi="Times New Roman" w:cs="Times New Roman"/>
                <w:sz w:val="20"/>
                <w:szCs w:val="20"/>
              </w:rPr>
              <w:t>offic</w:t>
            </w:r>
            <w:proofErr w:type="spellEnd"/>
            <w:r>
              <w:rPr>
                <w:rFonts w:ascii="Times New Roman" w:eastAsia="Times New Roman" w:hAnsi="Times New Roman" w:cs="Times New Roman"/>
                <w:sz w:val="20"/>
                <w:szCs w:val="20"/>
              </w:rPr>
              <w:t xml:space="preserve"> referrals</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after every data collection cycle to determine an action plan (focus for PAX)</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with a comprehensive review at the end of each school year</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School adjustment counselors will support teachers with an SEL curriculum that supports our PAX program</w:t>
            </w: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SACs,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 curriculum</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office referrals 3x/year</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Biweekly meetings with SACs and review of specific student strategy plans</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w:t>
            </w:r>
          </w:p>
        </w:tc>
      </w:tr>
      <w:tr w:rsidR="007D66D3">
        <w:tc>
          <w:tcPr>
            <w:tcW w:w="1515" w:type="dxa"/>
          </w:tcPr>
          <w:p w:rsidR="007D66D3" w:rsidRDefault="007D66D3">
            <w:pPr>
              <w:spacing w:line="240" w:lineRule="auto"/>
              <w:rPr>
                <w:rFonts w:ascii="Times New Roman" w:eastAsia="Times New Roman" w:hAnsi="Times New Roman" w:cs="Times New Roman"/>
                <w:sz w:val="24"/>
                <w:szCs w:val="24"/>
              </w:rPr>
            </w:pPr>
          </w:p>
        </w:tc>
        <w:tc>
          <w:tcPr>
            <w:tcW w:w="226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PAL program will support specific students by developing individualized plans on an ongoing basis.</w:t>
            </w:r>
          </w:p>
          <w:p w:rsidR="007D66D3" w:rsidRDefault="007D66D3">
            <w:pPr>
              <w:spacing w:line="240" w:lineRule="auto"/>
              <w:rPr>
                <w:rFonts w:ascii="Times New Roman" w:eastAsia="Times New Roman" w:hAnsi="Times New Roman" w:cs="Times New Roman"/>
                <w:sz w:val="20"/>
                <w:szCs w:val="20"/>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PAL staff, SACs, Golden Hill staff</w:t>
            </w:r>
          </w:p>
        </w:tc>
        <w:tc>
          <w:tcPr>
            <w:tcW w:w="171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Calming support strategies</w:t>
            </w:r>
          </w:p>
        </w:tc>
        <w:tc>
          <w:tcPr>
            <w:tcW w:w="115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office referrals 3x/year</w:t>
            </w:r>
          </w:p>
        </w:tc>
        <w:tc>
          <w:tcPr>
            <w:tcW w:w="151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Biweekly meetings with SACs and review of specific student strategy plans</w:t>
            </w:r>
          </w:p>
        </w:tc>
        <w:tc>
          <w:tcPr>
            <w:tcW w:w="9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w:t>
            </w:r>
          </w:p>
        </w:tc>
      </w:tr>
    </w:tbl>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color w:val="B45F06"/>
          <w:sz w:val="24"/>
          <w:szCs w:val="24"/>
          <w:u w:val="single"/>
        </w:rPr>
      </w:pPr>
      <w:r>
        <w:rPr>
          <w:rFonts w:ascii="Times New Roman" w:eastAsia="Times New Roman" w:hAnsi="Times New Roman" w:cs="Times New Roman"/>
          <w:b/>
          <w:color w:val="B45F06"/>
          <w:sz w:val="24"/>
          <w:szCs w:val="24"/>
          <w:u w:val="single"/>
        </w:rPr>
        <w:t xml:space="preserve">Strategic </w:t>
      </w:r>
      <w:proofErr w:type="gramStart"/>
      <w:r>
        <w:rPr>
          <w:rFonts w:ascii="Times New Roman" w:eastAsia="Times New Roman" w:hAnsi="Times New Roman" w:cs="Times New Roman"/>
          <w:b/>
          <w:color w:val="B45F06"/>
          <w:sz w:val="24"/>
          <w:szCs w:val="24"/>
          <w:u w:val="single"/>
        </w:rPr>
        <w:t>Objective  #</w:t>
      </w:r>
      <w:proofErr w:type="gramEnd"/>
      <w:r>
        <w:rPr>
          <w:rFonts w:ascii="Times New Roman" w:eastAsia="Times New Roman" w:hAnsi="Times New Roman" w:cs="Times New Roman"/>
          <w:b/>
          <w:color w:val="B45F06"/>
          <w:sz w:val="24"/>
          <w:szCs w:val="24"/>
          <w:u w:val="single"/>
        </w:rPr>
        <w:t xml:space="preserve">3 Academic Excellence: All Schools </w:t>
      </w: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000000">
      <w:pPr>
        <w:spacing w:line="240" w:lineRule="auto"/>
        <w:rPr>
          <w:rFonts w:ascii="Times New Roman" w:eastAsia="Times New Roman" w:hAnsi="Times New Roman" w:cs="Times New Roman"/>
          <w:b/>
          <w:color w:val="B45F06"/>
          <w:sz w:val="24"/>
          <w:szCs w:val="24"/>
          <w:u w:val="single"/>
        </w:rPr>
      </w:pPr>
      <w:r>
        <w:rPr>
          <w:rFonts w:ascii="Times New Roman" w:eastAsia="Times New Roman" w:hAnsi="Times New Roman" w:cs="Times New Roman"/>
          <w:b/>
          <w:color w:val="B45F06"/>
          <w:sz w:val="24"/>
          <w:szCs w:val="24"/>
          <w:u w:val="single"/>
        </w:rPr>
        <w:t>SMARTIE GOAL:</w: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Goal:</w:t>
      </w:r>
      <w:r>
        <w:rPr>
          <w:rFonts w:ascii="Times New Roman" w:eastAsia="Times New Roman" w:hAnsi="Times New Roman" w:cs="Times New Roman"/>
          <w:sz w:val="24"/>
          <w:szCs w:val="24"/>
        </w:rPr>
        <w:t xml:space="preserve"> By June 2026, HPS will improve equitable learning experiences for all students by conducting at least four scheduled instructional walkthroughs in each school utilizing research-based tools such as the TNTP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-Ready Walkthrough tools. School administration and teachers will be joined by district leadership, TNTP, and other relevant supports to enhance this experience. Actionable feedback will be provided for each walkthrough. </w:t>
      </w:r>
      <w:r w:rsidR="00086AE3">
        <w:rPr>
          <w:noProof/>
        </w:rPr>
        <w:pict>
          <v:rect id="_x0000_i1028" alt="" style="width:468pt;height:.05pt;mso-width-percent:0;mso-height-percent:0;mso-width-percent:0;mso-height-percent:0" o:hralign="center" o:hrstd="t" o:hr="t" fillcolor="#a0a0a0" stroked="f"/>
        </w:pic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Specific Actions:</w:t>
      </w:r>
    </w:p>
    <w:p w:rsidR="007D66D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Walkthroughs for Equitable Instruction:</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at least four scheduled walkthroughs per school by June 2025 and again by June 2026</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t>
      </w:r>
      <w:proofErr w:type="gramStart"/>
      <w:r>
        <w:rPr>
          <w:rFonts w:ascii="Times New Roman" w:eastAsia="Times New Roman" w:hAnsi="Times New Roman" w:cs="Times New Roman"/>
          <w:sz w:val="24"/>
          <w:szCs w:val="24"/>
        </w:rPr>
        <w:t>with  TNTP</w:t>
      </w:r>
      <w:proofErr w:type="gramEnd"/>
      <w:r>
        <w:rPr>
          <w:rFonts w:ascii="Times New Roman" w:eastAsia="Times New Roman" w:hAnsi="Times New Roman" w:cs="Times New Roman"/>
          <w:sz w:val="24"/>
          <w:szCs w:val="24"/>
        </w:rPr>
        <w:t xml:space="preserve"> to restructure their walkthrough tool to include specific data on SEI and special education strategies and other targeted needs based on HPS strategic goals. </w:t>
      </w:r>
    </w:p>
    <w:p w:rsidR="007D66D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Walkthrough Debrief and Action Planning:</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each walkthrough, building leadership teams will develop actionable plans to improve equitable instructional practices, particularly in supporting diverse learners and those with special needs.</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Meaningful feedback will be provided to teachers, and support will be provided via PD and PLCs to address stated needs and move forward.</w:t>
      </w:r>
    </w:p>
    <w:p w:rsidR="007D66D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Parent Engagement and Education:</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principals will include a family engagement component with an academic focus on their educator goals and SIP.</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Embedded parent education regarding curriculum expectations, W &amp; W literacy curriculum, standards-based grading, kindergarten readiness, college and career readiness, and ways to support student learning at home in at least 10 parent and community events during the 2024-2025 school year.</w:t>
      </w:r>
    </w:p>
    <w:p w:rsidR="007D66D3"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 feedback from parents and families on their expectations and perceptions of what is needed to advance student academic success and college/career preparation</w:t>
      </w:r>
    </w:p>
    <w:p w:rsidR="007D66D3" w:rsidRDefault="007D66D3">
      <w:pPr>
        <w:spacing w:line="240" w:lineRule="auto"/>
        <w:rPr>
          <w:rFonts w:ascii="Times New Roman" w:eastAsia="Times New Roman" w:hAnsi="Times New Roman" w:cs="Times New Roman"/>
          <w:b/>
          <w:color w:val="B45F06"/>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tbl>
      <w:tblPr>
        <w:tblStyle w:val="a6"/>
        <w:tblW w:w="11280"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175"/>
        <w:gridCol w:w="1470"/>
        <w:gridCol w:w="1425"/>
        <w:gridCol w:w="1275"/>
        <w:gridCol w:w="1845"/>
        <w:gridCol w:w="1140"/>
      </w:tblGrid>
      <w:tr w:rsidR="007D66D3">
        <w:tc>
          <w:tcPr>
            <w:tcW w:w="1950"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SCHOOL GOAL ACTION ITEMS </w:t>
            </w:r>
          </w:p>
        </w:tc>
        <w:tc>
          <w:tcPr>
            <w:tcW w:w="2175" w:type="dxa"/>
            <w:shd w:val="clear" w:color="auto" w:fill="FFE599"/>
            <w:tcMar>
              <w:top w:w="100" w:type="dxa"/>
              <w:left w:w="100" w:type="dxa"/>
              <w:bottom w:w="100" w:type="dxa"/>
              <w:right w:w="100" w:type="dxa"/>
            </w:tcMar>
          </w:tcPr>
          <w:p w:rsidR="007D66D3" w:rsidRDefault="00000000">
            <w:pPr>
              <w:widowControl w:val="0"/>
              <w:spacing w:line="240" w:lineRule="auto"/>
              <w:ind w:left="-90" w:right="-60"/>
              <w:jc w:val="center"/>
              <w:rPr>
                <w:rFonts w:ascii="Times New Roman" w:eastAsia="Times New Roman" w:hAnsi="Times New Roman" w:cs="Times New Roman"/>
                <w:b/>
              </w:rPr>
            </w:pPr>
            <w:r>
              <w:rPr>
                <w:rFonts w:ascii="Times New Roman" w:eastAsia="Times New Roman" w:hAnsi="Times New Roman" w:cs="Times New Roman"/>
                <w:b/>
              </w:rPr>
              <w:t>Benchmarks/Timeframe</w:t>
            </w:r>
          </w:p>
        </w:tc>
        <w:tc>
          <w:tcPr>
            <w:tcW w:w="1470" w:type="dxa"/>
            <w:shd w:val="clear" w:color="auto" w:fill="FFE599"/>
            <w:tcMar>
              <w:top w:w="100" w:type="dxa"/>
              <w:left w:w="100" w:type="dxa"/>
              <w:bottom w:w="100" w:type="dxa"/>
              <w:right w:w="100" w:type="dxa"/>
            </w:tcMar>
          </w:tcPr>
          <w:p w:rsidR="007D66D3" w:rsidRDefault="00000000">
            <w:pPr>
              <w:widowControl w:val="0"/>
              <w:spacing w:line="240" w:lineRule="auto"/>
              <w:ind w:left="-90" w:right="-135"/>
              <w:jc w:val="center"/>
              <w:rPr>
                <w:rFonts w:ascii="Times New Roman" w:eastAsia="Times New Roman" w:hAnsi="Times New Roman" w:cs="Times New Roman"/>
                <w:b/>
              </w:rPr>
            </w:pPr>
            <w:r>
              <w:rPr>
                <w:rFonts w:ascii="Times New Roman" w:eastAsia="Times New Roman" w:hAnsi="Times New Roman" w:cs="Times New Roman"/>
                <w:b/>
              </w:rPr>
              <w:t>Person(s) Conducting Activity / Person Ensuring Implementation</w:t>
            </w:r>
          </w:p>
        </w:tc>
        <w:tc>
          <w:tcPr>
            <w:tcW w:w="1425" w:type="dxa"/>
            <w:shd w:val="clear" w:color="auto" w:fill="FFE599"/>
            <w:tcMar>
              <w:top w:w="100" w:type="dxa"/>
              <w:left w:w="100" w:type="dxa"/>
              <w:bottom w:w="100" w:type="dxa"/>
              <w:right w:w="100" w:type="dxa"/>
            </w:tcMar>
          </w:tcPr>
          <w:p w:rsidR="007D66D3" w:rsidRDefault="00000000">
            <w:pPr>
              <w:widowControl w:val="0"/>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Materials/ Professional Development/ Staffing needed</w:t>
            </w:r>
          </w:p>
        </w:tc>
        <w:tc>
          <w:tcPr>
            <w:tcW w:w="127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Ongoing/</w:t>
            </w:r>
          </w:p>
          <w:p w:rsidR="007D66D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Complete </w:t>
            </w:r>
          </w:p>
        </w:tc>
        <w:tc>
          <w:tcPr>
            <w:tcW w:w="184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Assessment/Goal</w:t>
            </w:r>
          </w:p>
        </w:tc>
        <w:tc>
          <w:tcPr>
            <w:tcW w:w="1140" w:type="dxa"/>
            <w:shd w:val="clear" w:color="auto" w:fill="FFE599"/>
            <w:tcMar>
              <w:top w:w="100" w:type="dxa"/>
              <w:left w:w="100" w:type="dxa"/>
              <w:bottom w:w="100" w:type="dxa"/>
              <w:right w:w="100" w:type="dxa"/>
            </w:tcMar>
          </w:tcPr>
          <w:p w:rsidR="007D66D3" w:rsidRDefault="00000000">
            <w:pPr>
              <w:widowControl w:val="0"/>
              <w:spacing w:line="240" w:lineRule="auto"/>
              <w:ind w:left="-90" w:right="-30"/>
              <w:jc w:val="center"/>
              <w:rPr>
                <w:rFonts w:ascii="Times New Roman" w:eastAsia="Times New Roman" w:hAnsi="Times New Roman" w:cs="Times New Roman"/>
                <w:b/>
              </w:rPr>
            </w:pPr>
            <w:r>
              <w:rPr>
                <w:rFonts w:ascii="Times New Roman" w:eastAsia="Times New Roman" w:hAnsi="Times New Roman" w:cs="Times New Roman"/>
                <w:b/>
              </w:rPr>
              <w:t>Date</w:t>
            </w:r>
          </w:p>
          <w:p w:rsidR="007D66D3" w:rsidRDefault="00000000">
            <w:pPr>
              <w:widowControl w:val="0"/>
              <w:spacing w:line="240" w:lineRule="auto"/>
              <w:ind w:left="-90" w:right="-30"/>
              <w:jc w:val="center"/>
              <w:rPr>
                <w:rFonts w:ascii="Times New Roman" w:eastAsia="Times New Roman" w:hAnsi="Times New Roman" w:cs="Times New Roman"/>
                <w:b/>
              </w:rPr>
            </w:pPr>
            <w:r>
              <w:rPr>
                <w:rFonts w:ascii="Times New Roman" w:eastAsia="Times New Roman" w:hAnsi="Times New Roman" w:cs="Times New Roman"/>
                <w:b/>
              </w:rPr>
              <w:t>Completed/</w:t>
            </w:r>
          </w:p>
          <w:p w:rsidR="007D66D3" w:rsidRDefault="00000000">
            <w:pPr>
              <w:widowControl w:val="0"/>
              <w:spacing w:line="240" w:lineRule="auto"/>
              <w:ind w:left="-90" w:right="-30"/>
              <w:jc w:val="center"/>
              <w:rPr>
                <w:rFonts w:ascii="Times New Roman" w:eastAsia="Times New Roman" w:hAnsi="Times New Roman" w:cs="Times New Roman"/>
                <w:b/>
              </w:rPr>
            </w:pPr>
            <w:r>
              <w:rPr>
                <w:rFonts w:ascii="Times New Roman" w:eastAsia="Times New Roman" w:hAnsi="Times New Roman" w:cs="Times New Roman"/>
                <w:b/>
              </w:rPr>
              <w:t>Ongoing</w:t>
            </w:r>
          </w:p>
        </w:tc>
      </w:tr>
      <w:tr w:rsidR="007D66D3">
        <w:tc>
          <w:tcPr>
            <w:tcW w:w="1950" w:type="dxa"/>
            <w:shd w:val="clear" w:color="auto" w:fill="FFFFFF"/>
          </w:tcPr>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 Data Foundation to Support Academic Excellence</w:t>
            </w:r>
          </w:p>
        </w:tc>
        <w:tc>
          <w:tcPr>
            <w:tcW w:w="2175" w:type="dxa"/>
            <w:shd w:val="clear" w:color="auto" w:fill="FFFFFF"/>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Educators will have data, or evidence of student learning (student work, for example), that is directly related to DESE Frameworks, and the data will anchor the conversations during established meeting times, starting in September, and continuing throughout the year (2 additional data collection days). Measured by </w:t>
            </w:r>
            <w:r>
              <w:rPr>
                <w:rFonts w:ascii="Times New Roman" w:eastAsia="Times New Roman" w:hAnsi="Times New Roman" w:cs="Times New Roman"/>
                <w:sz w:val="20"/>
                <w:szCs w:val="20"/>
              </w:rPr>
              <w:lastRenderedPageBreak/>
              <w:t>observation/facilitation by district/school support, and by artifacts (agenda, notes) – starting in September, and continuing throughout the school year.</w:t>
            </w:r>
          </w:p>
          <w:p w:rsidR="007D66D3" w:rsidRDefault="007D66D3">
            <w:pPr>
              <w:spacing w:line="240" w:lineRule="auto"/>
              <w:rPr>
                <w:rFonts w:ascii="Times New Roman" w:eastAsia="Times New Roman" w:hAnsi="Times New Roman" w:cs="Times New Roman"/>
                <w:sz w:val="20"/>
                <w:szCs w:val="20"/>
              </w:rPr>
            </w:pPr>
          </w:p>
        </w:tc>
        <w:tc>
          <w:tcPr>
            <w:tcW w:w="1470" w:type="dxa"/>
            <w:shd w:val="clear" w:color="auto" w:fill="FFFFFF"/>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lastRenderedPageBreak/>
              <w:t>Golden Hill staff</w:t>
            </w:r>
          </w:p>
        </w:tc>
        <w:tc>
          <w:tcPr>
            <w:tcW w:w="1425" w:type="dxa"/>
            <w:shd w:val="clear" w:color="auto" w:fill="FFFFFF"/>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IREADY diagnostic, MCAS data, I-Ready pathway data, school-wide assessments</w:t>
            </w:r>
          </w:p>
        </w:tc>
        <w:tc>
          <w:tcPr>
            <w:tcW w:w="1275" w:type="dxa"/>
            <w:shd w:val="clear" w:color="auto" w:fill="FFFFFF"/>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diagnostic data collection 3x/year, followed by “data day” discussions to develop plans for groups of students and individual students</w:t>
            </w:r>
          </w:p>
        </w:tc>
        <w:tc>
          <w:tcPr>
            <w:tcW w:w="1845" w:type="dxa"/>
            <w:shd w:val="clear" w:color="auto" w:fill="FFFFFF"/>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w:t>
            </w:r>
          </w:p>
        </w:tc>
        <w:tc>
          <w:tcPr>
            <w:tcW w:w="1140" w:type="dxa"/>
            <w:shd w:val="clear" w:color="auto" w:fill="FFFFFF"/>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Full review of student data at the end of each school year</w:t>
            </w:r>
          </w:p>
        </w:tc>
      </w:tr>
      <w:tr w:rsidR="007D66D3">
        <w:tc>
          <w:tcPr>
            <w:tcW w:w="1950" w:type="dxa"/>
          </w:tcPr>
          <w:p w:rsidR="007D66D3" w:rsidRDefault="007D66D3">
            <w:pPr>
              <w:spacing w:line="240" w:lineRule="auto"/>
              <w:rPr>
                <w:rFonts w:ascii="Times New Roman" w:eastAsia="Times New Roman" w:hAnsi="Times New Roman" w:cs="Times New Roman"/>
                <w:sz w:val="24"/>
                <w:szCs w:val="24"/>
              </w:rPr>
            </w:pPr>
          </w:p>
        </w:tc>
        <w:tc>
          <w:tcPr>
            <w:tcW w:w="217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 analysis, and transition to classroom use will be systematized with procedures and progress monitoring (use of the WIN block will be strategic and intentional, based on the data).</w:t>
            </w:r>
          </w:p>
          <w:p w:rsidR="007D66D3" w:rsidRDefault="007D66D3">
            <w:pPr>
              <w:spacing w:line="240" w:lineRule="auto"/>
              <w:rPr>
                <w:rFonts w:ascii="Times New Roman" w:eastAsia="Times New Roman" w:hAnsi="Times New Roman" w:cs="Times New Roman"/>
                <w:sz w:val="20"/>
                <w:szCs w:val="20"/>
              </w:rPr>
            </w:pPr>
          </w:p>
        </w:tc>
        <w:tc>
          <w:tcPr>
            <w:tcW w:w="147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w:t>
            </w:r>
          </w:p>
        </w:tc>
        <w:tc>
          <w:tcPr>
            <w:tcW w:w="142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I-Ready pathway review (weekly by classroom teachers) to form strategic and individualized plans for students; I-Ready diagnostics reviewed 3x/year to support planning of WIN groups and intervention groups</w:t>
            </w:r>
          </w:p>
        </w:tc>
        <w:tc>
          <w:tcPr>
            <w:tcW w:w="12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Weekly review of I-Ready pathways and a more formalized review of student I-Ready diagnostics 3x/year</w:t>
            </w:r>
          </w:p>
        </w:tc>
        <w:tc>
          <w:tcPr>
            <w:tcW w:w="18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weekly and more formalized 3x/year</w:t>
            </w:r>
          </w:p>
        </w:tc>
        <w:tc>
          <w:tcPr>
            <w:tcW w:w="114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Ongoing and 3x/year</w:t>
            </w:r>
          </w:p>
        </w:tc>
      </w:tr>
      <w:tr w:rsidR="007D66D3">
        <w:tc>
          <w:tcPr>
            <w:tcW w:w="1950" w:type="dxa"/>
          </w:tcPr>
          <w:p w:rsidR="007D66D3" w:rsidRDefault="007D66D3">
            <w:pPr>
              <w:spacing w:line="240" w:lineRule="auto"/>
              <w:rPr>
                <w:rFonts w:ascii="Times New Roman" w:eastAsia="Times New Roman" w:hAnsi="Times New Roman" w:cs="Times New Roman"/>
                <w:sz w:val="24"/>
                <w:szCs w:val="24"/>
              </w:rPr>
            </w:pPr>
          </w:p>
        </w:tc>
        <w:tc>
          <w:tcPr>
            <w:tcW w:w="2175" w:type="dxa"/>
          </w:tcPr>
          <w:p w:rsidR="007D66D3" w:rsidRDefault="00000000">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Collaboration and professional development will be based on data and evidence for decision-making, to include PLC and SST discussion times.</w:t>
            </w:r>
          </w:p>
        </w:tc>
        <w:tc>
          <w:tcPr>
            <w:tcW w:w="147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 coaches, interventionists, ILT, district staff</w:t>
            </w:r>
          </w:p>
        </w:tc>
        <w:tc>
          <w:tcPr>
            <w:tcW w:w="142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Meeting time during PLCs</w:t>
            </w:r>
          </w:p>
        </w:tc>
        <w:tc>
          <w:tcPr>
            <w:tcW w:w="12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Weekly and Ongoing</w:t>
            </w:r>
          </w:p>
        </w:tc>
        <w:tc>
          <w:tcPr>
            <w:tcW w:w="18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Agenda/Meeting Reviews</w:t>
            </w:r>
          </w:p>
        </w:tc>
        <w:tc>
          <w:tcPr>
            <w:tcW w:w="114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Biweekly review of progress with coaches and administration</w:t>
            </w:r>
          </w:p>
        </w:tc>
      </w:tr>
      <w:tr w:rsidR="007D66D3">
        <w:tc>
          <w:tcPr>
            <w:tcW w:w="1950" w:type="dxa"/>
          </w:tcPr>
          <w:p w:rsidR="007D66D3" w:rsidRDefault="007D66D3">
            <w:pPr>
              <w:spacing w:line="240" w:lineRule="auto"/>
              <w:rPr>
                <w:rFonts w:ascii="Times New Roman" w:eastAsia="Times New Roman" w:hAnsi="Times New Roman" w:cs="Times New Roman"/>
                <w:sz w:val="24"/>
                <w:szCs w:val="24"/>
              </w:rPr>
            </w:pPr>
          </w:p>
        </w:tc>
        <w:tc>
          <w:tcPr>
            <w:tcW w:w="2175"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TNTP (The New Teacher Project) rubric will be utilized as another measure of data, collected in September, December, February, and April, and feedback from the walk-throughs will be utilized to drive conversations and support Tier I instruction.</w:t>
            </w:r>
          </w:p>
          <w:p w:rsidR="007D66D3" w:rsidRDefault="007D66D3">
            <w:pPr>
              <w:spacing w:line="240" w:lineRule="auto"/>
              <w:rPr>
                <w:rFonts w:ascii="Times New Roman" w:eastAsia="Times New Roman" w:hAnsi="Times New Roman" w:cs="Times New Roman"/>
                <w:sz w:val="20"/>
                <w:szCs w:val="20"/>
              </w:rPr>
            </w:pPr>
          </w:p>
        </w:tc>
        <w:tc>
          <w:tcPr>
            <w:tcW w:w="147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District leaders, Golden Hill administration, coaches, ILT volunteers</w:t>
            </w:r>
          </w:p>
        </w:tc>
        <w:tc>
          <w:tcPr>
            <w:tcW w:w="142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TNTP rubric and calibration on the rubric</w:t>
            </w:r>
          </w:p>
        </w:tc>
        <w:tc>
          <w:tcPr>
            <w:tcW w:w="12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September, December, February, and Apri</w:t>
            </w:r>
            <w:r>
              <w:rPr>
                <w:rFonts w:ascii="Times New Roman" w:eastAsia="Times New Roman" w:hAnsi="Times New Roman" w:cs="Times New Roman"/>
                <w:sz w:val="24"/>
                <w:szCs w:val="24"/>
              </w:rPr>
              <w:t>l</w:t>
            </w:r>
          </w:p>
        </w:tc>
        <w:tc>
          <w:tcPr>
            <w:tcW w:w="184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collected 4x/year and feedback given to teachers within 2-3 days, with resource support through the ILT (monthly)</w:t>
            </w:r>
          </w:p>
        </w:tc>
        <w:tc>
          <w:tcPr>
            <w:tcW w:w="114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review 4x/year with ongoing resource and PD support.  Full review at the end of the school year</w:t>
            </w:r>
          </w:p>
        </w:tc>
      </w:tr>
    </w:tbl>
    <w:p w:rsidR="007D66D3" w:rsidRDefault="007D66D3">
      <w:pPr>
        <w:spacing w:line="240" w:lineRule="auto"/>
        <w:rPr>
          <w:rFonts w:ascii="Times New Roman" w:eastAsia="Times New Roman" w:hAnsi="Times New Roman" w:cs="Times New Roman"/>
          <w:b/>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7D66D3">
      <w:pPr>
        <w:spacing w:line="240" w:lineRule="auto"/>
        <w:ind w:left="-270"/>
        <w:rPr>
          <w:rFonts w:ascii="Times New Roman" w:eastAsia="Times New Roman" w:hAnsi="Times New Roman" w:cs="Times New Roman"/>
          <w:b/>
          <w:color w:val="B45F06"/>
          <w:sz w:val="24"/>
          <w:szCs w:val="24"/>
          <w:u w:val="single"/>
        </w:rPr>
      </w:pPr>
    </w:p>
    <w:p w:rsidR="007D66D3" w:rsidRDefault="00000000">
      <w:pPr>
        <w:spacing w:line="240" w:lineRule="auto"/>
        <w:ind w:left="-270"/>
        <w:rPr>
          <w:rFonts w:ascii="Times New Roman" w:eastAsia="Times New Roman" w:hAnsi="Times New Roman" w:cs="Times New Roman"/>
          <w:b/>
          <w:sz w:val="24"/>
          <w:szCs w:val="24"/>
          <w:u w:val="single"/>
        </w:rPr>
      </w:pPr>
      <w:r>
        <w:rPr>
          <w:rFonts w:ascii="Times New Roman" w:eastAsia="Times New Roman" w:hAnsi="Times New Roman" w:cs="Times New Roman"/>
          <w:b/>
          <w:color w:val="B45F06"/>
          <w:sz w:val="24"/>
          <w:szCs w:val="24"/>
          <w:u w:val="single"/>
        </w:rPr>
        <w:t xml:space="preserve">Strategic </w:t>
      </w:r>
      <w:proofErr w:type="gramStart"/>
      <w:r>
        <w:rPr>
          <w:rFonts w:ascii="Times New Roman" w:eastAsia="Times New Roman" w:hAnsi="Times New Roman" w:cs="Times New Roman"/>
          <w:b/>
          <w:color w:val="B45F06"/>
          <w:sz w:val="24"/>
          <w:szCs w:val="24"/>
          <w:u w:val="single"/>
        </w:rPr>
        <w:t>Objective  #</w:t>
      </w:r>
      <w:proofErr w:type="gramEnd"/>
      <w:r>
        <w:rPr>
          <w:rFonts w:ascii="Times New Roman" w:eastAsia="Times New Roman" w:hAnsi="Times New Roman" w:cs="Times New Roman"/>
          <w:b/>
          <w:color w:val="B45F06"/>
          <w:sz w:val="24"/>
          <w:szCs w:val="24"/>
          <w:u w:val="single"/>
        </w:rPr>
        <w:t>4</w:t>
      </w:r>
      <w:r>
        <w:rPr>
          <w:rFonts w:ascii="Times New Roman" w:eastAsia="Times New Roman" w:hAnsi="Times New Roman" w:cs="Times New Roman"/>
          <w:color w:val="B45F06"/>
          <w:sz w:val="24"/>
          <w:szCs w:val="24"/>
          <w:u w:val="single"/>
        </w:rPr>
        <w:t xml:space="preserve">- Readiness for Careers and Citizenship </w:t>
      </w:r>
    </w:p>
    <w:p w:rsidR="007D66D3" w:rsidRDefault="00000000">
      <w:pPr>
        <w:spacing w:line="240" w:lineRule="auto"/>
        <w:ind w:left="-270"/>
        <w:rPr>
          <w:rFonts w:ascii="Times New Roman" w:eastAsia="Times New Roman" w:hAnsi="Times New Roman" w:cs="Times New Roman"/>
          <w:b/>
          <w:sz w:val="28"/>
          <w:szCs w:val="28"/>
          <w:u w:val="single"/>
        </w:rPr>
      </w:pPr>
      <w:r>
        <w:rPr>
          <w:rFonts w:ascii="Times New Roman" w:eastAsia="Times New Roman" w:hAnsi="Times New Roman" w:cs="Times New Roman"/>
          <w:b/>
          <w:color w:val="B45F06"/>
          <w:sz w:val="24"/>
          <w:szCs w:val="24"/>
          <w:u w:val="single"/>
        </w:rPr>
        <w:t xml:space="preserve">SMARTIE GOAL: </w:t>
      </w:r>
      <w:r>
        <w:rPr>
          <w:rFonts w:ascii="Times New Roman" w:eastAsia="Times New Roman" w:hAnsi="Times New Roman" w:cs="Times New Roman"/>
          <w:b/>
          <w:sz w:val="28"/>
          <w:szCs w:val="28"/>
          <w:u w:val="single"/>
        </w:rPr>
        <w:t>Readiness for careers and citizenship - HHS/ Gateway</w:t>
      </w:r>
    </w:p>
    <w:p w:rsidR="007D66D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w:t>
      </w:r>
      <w:r>
        <w:rPr>
          <w:rFonts w:ascii="Times New Roman" w:eastAsia="Times New Roman" w:hAnsi="Times New Roman" w:cs="Times New Roman"/>
          <w:sz w:val="24"/>
          <w:szCs w:val="24"/>
        </w:rPr>
        <w:t xml:space="preserve"> By June 2026, Haverhill High School will improve student engagement and academic success by meeting DESE school accountability targets and local expectations. Additionally, student failure rates in Grades 9 &amp; 10 ELA and Mathematics will decrease by 10% from QI to Q4. By June 2026, a local graduation requirement will be created and implemented in alignment with DESE expectations and School Committee policies.</w:t>
      </w:r>
      <w:r w:rsidR="00086AE3">
        <w:rPr>
          <w:noProof/>
        </w:rPr>
        <w:pict>
          <v:rect id="_x0000_i1027" alt="" style="width:468pt;height:.05pt;mso-width-percent:0;mso-height-percent:0;mso-width-percent:0;mso-height-percent:0" o:hralign="center" o:hrstd="t" o:hr="t" fillcolor="#a0a0a0" stroked="f"/>
        </w:pict>
      </w:r>
      <w:r>
        <w:rPr>
          <w:rFonts w:ascii="Times New Roman" w:eastAsia="Times New Roman" w:hAnsi="Times New Roman" w:cs="Times New Roman"/>
          <w:b/>
          <w:sz w:val="24"/>
          <w:szCs w:val="24"/>
        </w:rPr>
        <w:t>Specific Actions</w:t>
      </w:r>
    </w:p>
    <w:p w:rsidR="007D66D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Absenteeism:</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Attendance Task Force, consisting of the Supervisor of Attendance, school leaders, teachers, counselors, and family liaisons to track and addresses chronic absenteeism.</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data analytics tools to monitor daily attendance trends and trigger immediate interventions when students hit critical absenteeism thresholds.</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personalized attendance plans with at-risk students and families, offering ongoing tutoring support in core subjects to help struggling students stay on track.</w:t>
      </w:r>
    </w:p>
    <w:p w:rsidR="007D66D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Increase </w:t>
      </w:r>
      <w:proofErr w:type="gramStart"/>
      <w:r>
        <w:rPr>
          <w:rFonts w:ascii="Times New Roman" w:eastAsia="Times New Roman" w:hAnsi="Times New Roman" w:cs="Times New Roman"/>
          <w:b/>
          <w:sz w:val="24"/>
          <w:szCs w:val="24"/>
        </w:rPr>
        <w:t>Struggling  Student</w:t>
      </w:r>
      <w:proofErr w:type="gramEnd"/>
      <w:r>
        <w:rPr>
          <w:rFonts w:ascii="Times New Roman" w:eastAsia="Times New Roman" w:hAnsi="Times New Roman" w:cs="Times New Roman"/>
          <w:b/>
          <w:sz w:val="24"/>
          <w:szCs w:val="24"/>
        </w:rPr>
        <w:t xml:space="preserve"> Success</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Expand Freshman Orientation to provide more resources and information to students and families on navigating high school expectations and building positive routines.</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tutoring sessions twice a week (Tuesday/Thursday) in core subjects to provide extra help for students identified as struggling by teachers and guidance counselors.</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data cycles within PLCs to monitor student progress and refine instructional strategies. Focus specifically on closing the achievement gap for historically marginalized students by tracking growth data for all racial and ethnic groups.</w:t>
      </w:r>
    </w:p>
    <w:p w:rsidR="007D66D3" w:rsidRDefault="00000000">
      <w:pPr>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Create or expand dropout prevention programs such as night school, job corps, and credit recovery programs that target at-risk students with academic, emotional, and social support. </w:t>
      </w:r>
    </w:p>
    <w:p w:rsidR="007D66D3" w:rsidRDefault="00000000">
      <w:pPr>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Increase partnerships with community organizations and local businesses to provide hands-on learning opportunities, mentoring, and alternative pathways (e.g., internships, vocational training, or online credit recovery).</w:t>
      </w:r>
    </w:p>
    <w:p w:rsidR="007D66D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 &amp; Career Exploration:</w:t>
      </w:r>
    </w:p>
    <w:p w:rsidR="007D66D3"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targeted, consistent support around college and career readiness planning </w:t>
      </w:r>
    </w:p>
    <w:p w:rsidR="007D66D3"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5-12 Naviance scope and sequence on career development, education, academic college and career planning, and personal social development. </w:t>
      </w:r>
    </w:p>
    <w:p w:rsidR="007D66D3"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Freshman career exploration classroom workshops</w:t>
      </w:r>
    </w:p>
    <w:p w:rsidR="007D66D3"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Junior post-secondary planning group and individual sessions </w:t>
      </w:r>
    </w:p>
    <w:p w:rsidR="007D66D3"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Senior-on-one session with guidance counselors </w:t>
      </w:r>
    </w:p>
    <w:p w:rsidR="007D66D3" w:rsidRDefault="00000000">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Graduation Requirements </w:t>
      </w:r>
    </w:p>
    <w:p w:rsidR="007D66D3"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passing of question 2, Massachusetts school districts no longer need to require students to pass the MCAS to graduate. Further guidance is needed from DESE and the legislature, however, as a school district, we must prepare even in the absence of such guidance.  I will bring together a group of invested stakeholders to explore and design measures to assess student readiness for graduation, focusing on coursework completion and alternative performance indicators. supporting educational equity, and ensuring students are prepared for post-graduation success. This shift will require collaboration with the state to align with any state-wide graduation criteria.</w:t>
      </w:r>
    </w:p>
    <w:p w:rsidR="007D66D3"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Bring together a group of invested stakeholders to explore priorities in the creation of revised Local Graduation Criteria. </w:t>
      </w:r>
    </w:p>
    <w:p w:rsidR="007D66D3"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Engage in Collaboration with DESE to develop Local Graduation criteria that maintain rigor, support diverse learning needs, and meet any state-imposed expectations. </w:t>
      </w:r>
    </w:p>
    <w:p w:rsidR="007D66D3"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By June 2026 a local graduation requirement will be created and implemented in alignment with DESE expectations and subject to a School Committee vote.</w:t>
      </w:r>
    </w:p>
    <w:p w:rsidR="007D66D3"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Monitor and adjust Local Graduation Criteria: continuously evaluate the effectiveness of new assessment methods and make adjustments as needed to align with student success indicators and post-graduation preparedness.</w:t>
      </w:r>
    </w:p>
    <w:p w:rsidR="007D66D3" w:rsidRDefault="00086AE3">
      <w:pPr>
        <w:spacing w:line="240" w:lineRule="auto"/>
        <w:rPr>
          <w:rFonts w:ascii="Times New Roman" w:eastAsia="Times New Roman" w:hAnsi="Times New Roman" w:cs="Times New Roman"/>
          <w:b/>
          <w:sz w:val="24"/>
          <w:szCs w:val="24"/>
          <w:u w:val="single"/>
        </w:rPr>
      </w:pPr>
      <w:r>
        <w:rPr>
          <w:noProof/>
        </w:rPr>
        <w:pict>
          <v:rect id="_x0000_i1026" alt="" style="width:468pt;height:.05pt;mso-width-percent:0;mso-height-percent:0;mso-width-percent:0;mso-height-percent:0" o:hralign="center" o:hrstd="t" o:hr="t" fillcolor="#a0a0a0" stroked="f"/>
        </w:pict>
      </w:r>
    </w:p>
    <w:p w:rsidR="007D66D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Evidence/Measures</w:t>
      </w:r>
      <w:r>
        <w:rPr>
          <w:rFonts w:ascii="Times New Roman" w:eastAsia="Times New Roman" w:hAnsi="Times New Roman" w:cs="Times New Roman"/>
          <w:b/>
          <w:sz w:val="24"/>
          <w:szCs w:val="24"/>
        </w:rPr>
        <w:t xml:space="preserve">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DESE Absenteeism Accountability targets met for SY 25 &amp; 26</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rate trends by school and grade</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Student Attendance Plan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Attendance Meeting Agenda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 the dropout rate by at least 5% year over year</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Freshman Orientation expansion evidence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Implemented tutoring cycles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PLC agendas and data</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Guidance/ College and Career Readiness events schedules and curriculum samples </w:t>
      </w:r>
    </w:p>
    <w:p w:rsidR="007D66D3" w:rsidRDefault="00000000">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community partnerships</w:t>
      </w:r>
    </w:p>
    <w:p w:rsidR="007D66D3" w:rsidRDefault="00000000">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Creation of Graduation Task Force - present initial findings to SC by June 2025</w:t>
      </w:r>
    </w:p>
    <w:p w:rsidR="007D66D3" w:rsidRDefault="00086AE3">
      <w:pPr>
        <w:widowControl w:val="0"/>
        <w:spacing w:line="240" w:lineRule="auto"/>
        <w:rPr>
          <w:rFonts w:ascii="Times New Roman" w:eastAsia="Times New Roman" w:hAnsi="Times New Roman" w:cs="Times New Roman"/>
          <w:b/>
          <w:color w:val="B45F06"/>
          <w:sz w:val="24"/>
          <w:szCs w:val="24"/>
          <w:u w:val="single"/>
        </w:rPr>
      </w:pPr>
      <w:r>
        <w:rPr>
          <w:noProof/>
        </w:rPr>
        <w:pict>
          <v:rect id="_x0000_i1025" alt="" style="width:468pt;height:.05pt;mso-width-percent:0;mso-height-percent:0;mso-width-percent:0;mso-height-percent:0" o:hralign="center" o:hrstd="t" o:hr="t" fillcolor="#a0a0a0" stroked="f"/>
        </w:pict>
      </w:r>
    </w:p>
    <w:p w:rsidR="007D66D3" w:rsidRDefault="007D66D3">
      <w:pPr>
        <w:spacing w:line="240" w:lineRule="auto"/>
        <w:ind w:left="-270"/>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p w:rsidR="007D66D3" w:rsidRDefault="007D66D3">
      <w:pPr>
        <w:spacing w:line="240" w:lineRule="auto"/>
        <w:rPr>
          <w:rFonts w:ascii="Times New Roman" w:eastAsia="Times New Roman" w:hAnsi="Times New Roman" w:cs="Times New Roman"/>
          <w:b/>
          <w:sz w:val="24"/>
          <w:szCs w:val="24"/>
          <w:u w:val="single"/>
        </w:rPr>
      </w:pPr>
    </w:p>
    <w:tbl>
      <w:tblPr>
        <w:tblStyle w:val="a7"/>
        <w:tblW w:w="10920" w:type="dxa"/>
        <w:tblInd w:w="-1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2130"/>
        <w:gridCol w:w="1500"/>
        <w:gridCol w:w="1575"/>
        <w:gridCol w:w="1350"/>
        <w:gridCol w:w="1860"/>
        <w:gridCol w:w="1050"/>
      </w:tblGrid>
      <w:tr w:rsidR="007D66D3">
        <w:tc>
          <w:tcPr>
            <w:tcW w:w="1455"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SCHOOL GOAL ACTION ITEMS </w:t>
            </w:r>
          </w:p>
        </w:tc>
        <w:tc>
          <w:tcPr>
            <w:tcW w:w="2130" w:type="dxa"/>
            <w:shd w:val="clear" w:color="auto" w:fill="FFE599"/>
            <w:tcMar>
              <w:top w:w="100" w:type="dxa"/>
              <w:left w:w="100" w:type="dxa"/>
              <w:bottom w:w="100" w:type="dxa"/>
              <w:right w:w="100" w:type="dxa"/>
            </w:tcMar>
          </w:tcPr>
          <w:p w:rsidR="007D66D3" w:rsidRDefault="00000000">
            <w:pPr>
              <w:widowControl w:val="0"/>
              <w:spacing w:line="240" w:lineRule="auto"/>
              <w:ind w:left="-9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Benchmarks/Timeframe</w:t>
            </w:r>
          </w:p>
        </w:tc>
        <w:tc>
          <w:tcPr>
            <w:tcW w:w="1500" w:type="dxa"/>
            <w:shd w:val="clear" w:color="auto" w:fill="FFE599"/>
            <w:tcMar>
              <w:top w:w="100" w:type="dxa"/>
              <w:left w:w="100" w:type="dxa"/>
              <w:bottom w:w="100" w:type="dxa"/>
              <w:right w:w="100" w:type="dxa"/>
            </w:tcMar>
          </w:tcPr>
          <w:p w:rsidR="007D66D3" w:rsidRDefault="00000000">
            <w:pPr>
              <w:widowControl w:val="0"/>
              <w:spacing w:line="240" w:lineRule="auto"/>
              <w:ind w:left="-90" w:right="-1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Person(s) Conducting Activity / Person Ensuring Implementation</w:t>
            </w:r>
          </w:p>
        </w:tc>
        <w:tc>
          <w:tcPr>
            <w:tcW w:w="1575" w:type="dxa"/>
            <w:shd w:val="clear" w:color="auto" w:fill="FFE599"/>
            <w:tcMar>
              <w:top w:w="100" w:type="dxa"/>
              <w:left w:w="100" w:type="dxa"/>
              <w:bottom w:w="100" w:type="dxa"/>
              <w:right w:w="100" w:type="dxa"/>
            </w:tcMar>
          </w:tcPr>
          <w:p w:rsidR="007D66D3" w:rsidRDefault="00000000">
            <w:pPr>
              <w:widowControl w:val="0"/>
              <w:spacing w:line="24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Professional Development/ Staffing needed</w:t>
            </w:r>
          </w:p>
        </w:tc>
        <w:tc>
          <w:tcPr>
            <w:tcW w:w="1350"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w:t>
            </w:r>
          </w:p>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Complete </w:t>
            </w:r>
          </w:p>
        </w:tc>
        <w:tc>
          <w:tcPr>
            <w:tcW w:w="1860" w:type="dxa"/>
            <w:shd w:val="clear" w:color="auto" w:fill="FFE599"/>
            <w:tcMar>
              <w:top w:w="100" w:type="dxa"/>
              <w:left w:w="100" w:type="dxa"/>
              <w:bottom w:w="100" w:type="dxa"/>
              <w:right w:w="100" w:type="dxa"/>
            </w:tcMar>
          </w:tcPr>
          <w:p w:rsidR="007D66D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Assessment/Goal</w:t>
            </w:r>
          </w:p>
        </w:tc>
        <w:tc>
          <w:tcPr>
            <w:tcW w:w="1050" w:type="dxa"/>
            <w:shd w:val="clear" w:color="auto" w:fill="FFE599"/>
            <w:tcMar>
              <w:top w:w="100" w:type="dxa"/>
              <w:left w:w="100" w:type="dxa"/>
              <w:bottom w:w="100" w:type="dxa"/>
              <w:right w:w="100" w:type="dxa"/>
            </w:tcMar>
          </w:tcPr>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Completed/</w:t>
            </w:r>
          </w:p>
          <w:p w:rsidR="007D66D3" w:rsidRDefault="00000000">
            <w:pPr>
              <w:widowControl w:val="0"/>
              <w:spacing w:line="240" w:lineRule="auto"/>
              <w:ind w:left="-90"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w:t>
            </w:r>
          </w:p>
        </w:tc>
      </w:tr>
      <w:tr w:rsidR="007D66D3">
        <w:tc>
          <w:tcPr>
            <w:tcW w:w="1455" w:type="dxa"/>
          </w:tcPr>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Ready for Citizenship/School-Wide Behavior Program (SEL)</w:t>
            </w:r>
          </w:p>
        </w:tc>
        <w:tc>
          <w:tcPr>
            <w:tcW w:w="2130"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build problem-solving skills, conflict resolution, enhanced empathy, and a positive mindset, as evident from data collected three times per year utilizing the PAX classroom scan.</w:t>
            </w:r>
          </w:p>
          <w:p w:rsidR="007D66D3" w:rsidRDefault="007D66D3">
            <w:pPr>
              <w:spacing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 Climate and Culture Team</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PD for new staff (initial PAX training); ongoing review of PAX skills during assemblies and during PLCs</w:t>
            </w:r>
          </w:p>
        </w:tc>
        <w:tc>
          <w:tcPr>
            <w:tcW w:w="13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3x/year using the PAX scan</w:t>
            </w:r>
          </w:p>
        </w:tc>
        <w:tc>
          <w:tcPr>
            <w:tcW w:w="186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of the PAX scan, as well as frequent review of action items developed by the Climate and Culture team based on the PAX scan</w:t>
            </w:r>
          </w:p>
        </w:tc>
        <w:tc>
          <w:tcPr>
            <w:tcW w:w="10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3x/year with a formal review at the end of the school year</w:t>
            </w:r>
          </w:p>
        </w:tc>
      </w:tr>
      <w:tr w:rsidR="007D66D3">
        <w:tc>
          <w:tcPr>
            <w:tcW w:w="1455" w:type="dxa"/>
          </w:tcPr>
          <w:p w:rsidR="007D66D3" w:rsidRDefault="007D66D3">
            <w:pPr>
              <w:spacing w:line="240" w:lineRule="auto"/>
              <w:rPr>
                <w:rFonts w:ascii="Times New Roman" w:eastAsia="Times New Roman" w:hAnsi="Times New Roman" w:cs="Times New Roman"/>
                <w:sz w:val="24"/>
                <w:szCs w:val="24"/>
              </w:rPr>
            </w:pPr>
          </w:p>
        </w:tc>
        <w:tc>
          <w:tcPr>
            <w:tcW w:w="2130"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increase classroom engagement, as evidenced by a decrease in office referrals (analyzed monthly) and an increase in student attendance (analyzed monthly).</w:t>
            </w:r>
          </w:p>
          <w:p w:rsidR="007D66D3" w:rsidRDefault="007D66D3">
            <w:pPr>
              <w:spacing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 Climate and Culture team, attendance team</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Office referral system, attendance team to review attendance</w:t>
            </w:r>
          </w:p>
        </w:tc>
        <w:tc>
          <w:tcPr>
            <w:tcW w:w="13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 of attendance and office referrals</w:t>
            </w:r>
          </w:p>
        </w:tc>
        <w:tc>
          <w:tcPr>
            <w:tcW w:w="186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reviews</w:t>
            </w:r>
          </w:p>
        </w:tc>
        <w:tc>
          <w:tcPr>
            <w:tcW w:w="10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Monthly review with an end-of-the-year full review</w:t>
            </w:r>
          </w:p>
        </w:tc>
      </w:tr>
      <w:tr w:rsidR="007D66D3">
        <w:tc>
          <w:tcPr>
            <w:tcW w:w="1455" w:type="dxa"/>
          </w:tcPr>
          <w:p w:rsidR="007D66D3" w:rsidRDefault="007D66D3">
            <w:pPr>
              <w:spacing w:line="240" w:lineRule="auto"/>
              <w:rPr>
                <w:rFonts w:ascii="Times New Roman" w:eastAsia="Times New Roman" w:hAnsi="Times New Roman" w:cs="Times New Roman"/>
                <w:sz w:val="24"/>
                <w:szCs w:val="24"/>
              </w:rPr>
            </w:pPr>
          </w:p>
        </w:tc>
        <w:tc>
          <w:tcPr>
            <w:tcW w:w="2130"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Teachers/leaders/staff will examine and develop their own practices on how to address the social-emotional needs of all students, as evident by teacher surveys and teacher collaboration in leadership meetings (surveys to be “sent out” and analyzed three times per year).</w:t>
            </w: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Golden Hill staff, Climate and Culture team, Site Council</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Staff Survey</w:t>
            </w:r>
          </w:p>
        </w:tc>
        <w:tc>
          <w:tcPr>
            <w:tcW w:w="13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with support for teacher needs through the Climate and Culture team and Site Council</w:t>
            </w:r>
          </w:p>
        </w:tc>
        <w:tc>
          <w:tcPr>
            <w:tcW w:w="186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w:t>
            </w:r>
          </w:p>
        </w:tc>
        <w:tc>
          <w:tcPr>
            <w:tcW w:w="10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with an end-of-the-year full review</w:t>
            </w:r>
          </w:p>
        </w:tc>
      </w:tr>
      <w:tr w:rsidR="007D66D3">
        <w:tc>
          <w:tcPr>
            <w:tcW w:w="1455" w:type="dxa"/>
          </w:tcPr>
          <w:p w:rsidR="007D66D3" w:rsidRDefault="007D66D3">
            <w:pPr>
              <w:spacing w:line="240" w:lineRule="auto"/>
              <w:rPr>
                <w:rFonts w:ascii="Times New Roman" w:eastAsia="Times New Roman" w:hAnsi="Times New Roman" w:cs="Times New Roman"/>
                <w:sz w:val="24"/>
                <w:szCs w:val="24"/>
              </w:rPr>
            </w:pPr>
          </w:p>
        </w:tc>
        <w:tc>
          <w:tcPr>
            <w:tcW w:w="2130" w:type="dxa"/>
          </w:tcPr>
          <w:p w:rsidR="007D66D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Parent surveys will be “sent out” once per year to examine student mindsets, desires to attend school, and social-emotional well-being.</w:t>
            </w:r>
          </w:p>
          <w:p w:rsidR="007D66D3" w:rsidRDefault="007D66D3">
            <w:pPr>
              <w:spacing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Families, Title I team, Climate and Culture team, Site Council, 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Parent Survey</w:t>
            </w:r>
          </w:p>
        </w:tc>
        <w:tc>
          <w:tcPr>
            <w:tcW w:w="13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at the onset of the school year with plans to include parent input</w:t>
            </w:r>
          </w:p>
        </w:tc>
        <w:tc>
          <w:tcPr>
            <w:tcW w:w="186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at the onset of the school year, and review (check in on how we are doing) in the middle and end of the school year</w:t>
            </w:r>
          </w:p>
        </w:tc>
        <w:tc>
          <w:tcPr>
            <w:tcW w:w="10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Review of the survey and check-in 3x/year (September, January, </w:t>
            </w:r>
            <w:r>
              <w:rPr>
                <w:rFonts w:ascii="Times New Roman" w:eastAsia="Times New Roman" w:hAnsi="Times New Roman" w:cs="Times New Roman"/>
                <w:sz w:val="20"/>
                <w:szCs w:val="20"/>
              </w:rPr>
              <w:lastRenderedPageBreak/>
              <w:t>and May)</w:t>
            </w:r>
          </w:p>
        </w:tc>
      </w:tr>
      <w:tr w:rsidR="007D66D3">
        <w:tc>
          <w:tcPr>
            <w:tcW w:w="1455" w:type="dxa"/>
          </w:tcPr>
          <w:p w:rsidR="007D66D3" w:rsidRDefault="007D66D3">
            <w:pPr>
              <w:spacing w:line="240" w:lineRule="auto"/>
              <w:rPr>
                <w:rFonts w:ascii="Times New Roman" w:eastAsia="Times New Roman" w:hAnsi="Times New Roman" w:cs="Times New Roman"/>
                <w:sz w:val="24"/>
                <w:szCs w:val="24"/>
              </w:rPr>
            </w:pPr>
          </w:p>
        </w:tc>
        <w:tc>
          <w:tcPr>
            <w:tcW w:w="2130" w:type="dxa"/>
          </w:tcPr>
          <w:p w:rsidR="007D66D3" w:rsidRDefault="00000000">
            <w:pPr>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Secondary evidence of achieving equity of achievement for all students (addressing the social-emotional needs for all students) will be an increase in achievement scores (school-based assessments and statewide testing).</w:t>
            </w:r>
          </w:p>
          <w:p w:rsidR="007D66D3" w:rsidRDefault="007D66D3">
            <w:pPr>
              <w:spacing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Climate and Culture team, ILT, Site Council, Golden Hill staff</w:t>
            </w:r>
          </w:p>
        </w:tc>
        <w:tc>
          <w:tcPr>
            <w:tcW w:w="1575"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MCAS and I-Ready scores</w:t>
            </w:r>
          </w:p>
        </w:tc>
        <w:tc>
          <w:tcPr>
            <w:tcW w:w="13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of I-Ready diagnostics 3x/year and review of MCAS as results are shared from the DESE</w:t>
            </w:r>
          </w:p>
        </w:tc>
        <w:tc>
          <w:tcPr>
            <w:tcW w:w="186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during data day discussions</w:t>
            </w:r>
          </w:p>
        </w:tc>
        <w:tc>
          <w:tcPr>
            <w:tcW w:w="1050" w:type="dxa"/>
            <w:tcMar>
              <w:top w:w="100" w:type="dxa"/>
              <w:left w:w="100" w:type="dxa"/>
              <w:bottom w:w="100" w:type="dxa"/>
              <w:right w:w="100" w:type="dxa"/>
            </w:tcMar>
          </w:tcPr>
          <w:p w:rsidR="007D66D3"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3x/year during data day discussions with a formal review at the end of the school year</w:t>
            </w:r>
          </w:p>
        </w:tc>
      </w:tr>
    </w:tbl>
    <w:p w:rsidR="007D66D3" w:rsidRDefault="007D66D3">
      <w:pPr>
        <w:spacing w:line="240" w:lineRule="auto"/>
        <w:rPr>
          <w:rFonts w:ascii="Times New Roman" w:eastAsia="Times New Roman" w:hAnsi="Times New Roman" w:cs="Times New Roman"/>
          <w:b/>
          <w:sz w:val="28"/>
          <w:szCs w:val="28"/>
        </w:rPr>
      </w:pPr>
    </w:p>
    <w:tbl>
      <w:tblPr>
        <w:tblStyle w:val="a8"/>
        <w:tblW w:w="9280" w:type="dxa"/>
        <w:tblInd w:w="1530" w:type="dxa"/>
        <w:tblBorders>
          <w:top w:val="nil"/>
          <w:left w:val="nil"/>
          <w:bottom w:val="nil"/>
          <w:right w:val="nil"/>
          <w:insideH w:val="nil"/>
          <w:insideV w:val="nil"/>
        </w:tblBorders>
        <w:tblLayout w:type="fixed"/>
        <w:tblLook w:val="0600" w:firstRow="0" w:lastRow="0" w:firstColumn="0" w:lastColumn="0" w:noHBand="1" w:noVBand="1"/>
      </w:tblPr>
      <w:tblGrid>
        <w:gridCol w:w="9280"/>
      </w:tblGrid>
      <w:tr w:rsidR="007D66D3">
        <w:trPr>
          <w:trHeight w:val="315"/>
        </w:trPr>
        <w:tc>
          <w:tcPr>
            <w:tcW w:w="9280" w:type="dxa"/>
            <w:tcBorders>
              <w:top w:val="nil"/>
              <w:left w:val="nil"/>
              <w:bottom w:val="nil"/>
              <w:right w:val="nil"/>
            </w:tcBorders>
            <w:tcMar>
              <w:top w:w="40" w:type="dxa"/>
              <w:left w:w="40" w:type="dxa"/>
              <w:bottom w:w="40" w:type="dxa"/>
              <w:right w:w="40" w:type="dxa"/>
            </w:tcMar>
            <w:vAlign w:val="bottom"/>
          </w:tcPr>
          <w:p w:rsidR="007D66D3" w:rsidRDefault="007D66D3">
            <w:pPr>
              <w:widowControl w:val="0"/>
              <w:rPr>
                <w:sz w:val="20"/>
                <w:szCs w:val="20"/>
              </w:rPr>
            </w:pPr>
          </w:p>
        </w:tc>
      </w:tr>
    </w:tbl>
    <w:p w:rsidR="007D66D3" w:rsidRDefault="007D66D3">
      <w:pPr>
        <w:spacing w:line="240" w:lineRule="auto"/>
        <w:rPr>
          <w:rFonts w:ascii="Times New Roman" w:eastAsia="Times New Roman" w:hAnsi="Times New Roman" w:cs="Times New Roman"/>
          <w:b/>
          <w:sz w:val="28"/>
          <w:szCs w:val="28"/>
        </w:rPr>
      </w:pPr>
    </w:p>
    <w:tbl>
      <w:tblPr>
        <w:tblStyle w:val="a9"/>
        <w:tblW w:w="11265" w:type="dxa"/>
        <w:tblInd w:w="-795" w:type="dxa"/>
        <w:tblBorders>
          <w:top w:val="nil"/>
          <w:left w:val="nil"/>
          <w:bottom w:val="nil"/>
          <w:right w:val="nil"/>
          <w:insideH w:val="nil"/>
          <w:insideV w:val="nil"/>
        </w:tblBorders>
        <w:tblLayout w:type="fixed"/>
        <w:tblLook w:val="0600" w:firstRow="0" w:lastRow="0" w:firstColumn="0" w:lastColumn="0" w:noHBand="1" w:noVBand="1"/>
      </w:tblPr>
      <w:tblGrid>
        <w:gridCol w:w="11265"/>
      </w:tblGrid>
      <w:tr w:rsidR="007D66D3">
        <w:trPr>
          <w:trHeight w:val="315"/>
          <w:tblHeader/>
        </w:trPr>
        <w:tc>
          <w:tcPr>
            <w:tcW w:w="11265"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jc w:val="center"/>
              <w:rPr>
                <w:sz w:val="20"/>
                <w:szCs w:val="20"/>
              </w:rPr>
            </w:pPr>
          </w:p>
        </w:tc>
      </w:tr>
      <w:tr w:rsidR="007D66D3">
        <w:trPr>
          <w:trHeight w:val="600"/>
        </w:trPr>
        <w:tc>
          <w:tcPr>
            <w:tcW w:w="11265"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8"/>
                <w:szCs w:val="28"/>
              </w:rPr>
              <w:t>Any initiative unique to your school that impacts student outcomes:</w:t>
            </w:r>
          </w:p>
        </w:tc>
      </w:tr>
    </w:tbl>
    <w:p w:rsidR="007D66D3" w:rsidRDefault="007D66D3">
      <w:pPr>
        <w:spacing w:line="240" w:lineRule="auto"/>
        <w:jc w:val="center"/>
        <w:rPr>
          <w:rFonts w:ascii="Times New Roman" w:eastAsia="Times New Roman" w:hAnsi="Times New Roman" w:cs="Times New Roman"/>
          <w:sz w:val="24"/>
          <w:szCs w:val="24"/>
        </w:rPr>
      </w:pPr>
    </w:p>
    <w:tbl>
      <w:tblPr>
        <w:tblStyle w:val="aa"/>
        <w:tblW w:w="11415" w:type="dxa"/>
        <w:tblInd w:w="-870" w:type="dxa"/>
        <w:tblBorders>
          <w:top w:val="nil"/>
          <w:left w:val="nil"/>
          <w:bottom w:val="nil"/>
          <w:right w:val="nil"/>
          <w:insideH w:val="nil"/>
          <w:insideV w:val="nil"/>
        </w:tblBorders>
        <w:tblLayout w:type="fixed"/>
        <w:tblLook w:val="0600" w:firstRow="0" w:lastRow="0" w:firstColumn="0" w:lastColumn="0" w:noHBand="1" w:noVBand="1"/>
      </w:tblPr>
      <w:tblGrid>
        <w:gridCol w:w="11415"/>
      </w:tblGrid>
      <w:tr w:rsidR="007D66D3">
        <w:trPr>
          <w:trHeight w:val="450"/>
        </w:trPr>
        <w:tc>
          <w:tcPr>
            <w:tcW w:w="114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000000">
            <w:pPr>
              <w:widowControl w:val="0"/>
              <w:rPr>
                <w:sz w:val="20"/>
                <w:szCs w:val="20"/>
              </w:rPr>
            </w:pPr>
            <w:r>
              <w:rPr>
                <w:sz w:val="20"/>
                <w:szCs w:val="20"/>
              </w:rPr>
              <w:t>FY2023-FY2024 and FY2024-FY2025 School years, we were provided with support from Haverhill Promise with Catapult tutoring.</w:t>
            </w:r>
          </w:p>
        </w:tc>
      </w:tr>
      <w:tr w:rsidR="007D66D3">
        <w:trPr>
          <w:trHeight w:val="450"/>
        </w:trPr>
        <w:tc>
          <w:tcPr>
            <w:tcW w:w="1141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450"/>
        </w:trPr>
        <w:tc>
          <w:tcPr>
            <w:tcW w:w="1141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bl>
    <w:p w:rsidR="007D66D3" w:rsidRDefault="007D66D3">
      <w:pPr>
        <w:spacing w:line="240" w:lineRule="auto"/>
        <w:rPr>
          <w:rFonts w:ascii="Times New Roman" w:eastAsia="Times New Roman" w:hAnsi="Times New Roman" w:cs="Times New Roman"/>
          <w:sz w:val="24"/>
          <w:szCs w:val="24"/>
        </w:rPr>
      </w:pPr>
    </w:p>
    <w:tbl>
      <w:tblPr>
        <w:tblStyle w:val="ab"/>
        <w:tblW w:w="11550" w:type="dxa"/>
        <w:tblInd w:w="-900" w:type="dxa"/>
        <w:tblBorders>
          <w:top w:val="nil"/>
          <w:left w:val="nil"/>
          <w:bottom w:val="nil"/>
          <w:right w:val="nil"/>
          <w:insideH w:val="nil"/>
          <w:insideV w:val="nil"/>
        </w:tblBorders>
        <w:tblLayout w:type="fixed"/>
        <w:tblLook w:val="0600" w:firstRow="0" w:lastRow="0" w:firstColumn="0" w:lastColumn="0" w:noHBand="1" w:noVBand="1"/>
      </w:tblPr>
      <w:tblGrid>
        <w:gridCol w:w="11550"/>
      </w:tblGrid>
      <w:tr w:rsidR="007D66D3">
        <w:trPr>
          <w:trHeight w:val="315"/>
        </w:trPr>
        <w:tc>
          <w:tcPr>
            <w:tcW w:w="11550"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750"/>
        </w:trPr>
        <w:tc>
          <w:tcPr>
            <w:tcW w:w="11550"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8"/>
                <w:szCs w:val="28"/>
              </w:rPr>
              <w:t>Time on Learning: Elementary is 900 hours, and secondary is 990 hours. Attach a schedule here.</w:t>
            </w:r>
          </w:p>
        </w:tc>
      </w:tr>
    </w:tbl>
    <w:p w:rsidR="007D66D3" w:rsidRDefault="007D66D3">
      <w:pPr>
        <w:spacing w:line="240" w:lineRule="auto"/>
        <w:rPr>
          <w:rFonts w:ascii="Times New Roman" w:eastAsia="Times New Roman" w:hAnsi="Times New Roman" w:cs="Times New Roman"/>
          <w:sz w:val="24"/>
          <w:szCs w:val="24"/>
        </w:rPr>
      </w:pPr>
    </w:p>
    <w:tbl>
      <w:tblPr>
        <w:tblStyle w:val="ac"/>
        <w:tblW w:w="11595"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11595"/>
      </w:tblGrid>
      <w:tr w:rsidR="007D66D3">
        <w:trPr>
          <w:trHeight w:val="315"/>
        </w:trPr>
        <w:tc>
          <w:tcPr>
            <w:tcW w:w="11595" w:type="dxa"/>
            <w:tcBorders>
              <w:top w:val="nil"/>
              <w:left w:val="nil"/>
              <w:bottom w:val="single" w:sz="6" w:space="0" w:color="000000"/>
              <w:right w:val="nil"/>
            </w:tcBorders>
            <w:tcMar>
              <w:top w:w="40" w:type="dxa"/>
              <w:left w:w="40" w:type="dxa"/>
              <w:bottom w:w="40" w:type="dxa"/>
              <w:right w:w="40" w:type="dxa"/>
            </w:tcMar>
            <w:vAlign w:val="bottom"/>
          </w:tcPr>
          <w:p w:rsidR="007D66D3" w:rsidRDefault="00000000">
            <w:pPr>
              <w:widowControl w:val="0"/>
              <w:rPr>
                <w:sz w:val="20"/>
                <w:szCs w:val="20"/>
              </w:rPr>
            </w:pPr>
            <w:hyperlink r:id="rId5" w:anchor="gid=1472360993">
              <w:r>
                <w:rPr>
                  <w:color w:val="1155CC"/>
                  <w:sz w:val="20"/>
                  <w:szCs w:val="20"/>
                  <w:u w:val="single"/>
                </w:rPr>
                <w:t>GH Schedule</w:t>
              </w:r>
            </w:hyperlink>
          </w:p>
          <w:p w:rsidR="007D66D3" w:rsidRDefault="007D66D3">
            <w:pPr>
              <w:widowControl w:val="0"/>
              <w:rPr>
                <w:sz w:val="20"/>
                <w:szCs w:val="20"/>
              </w:rPr>
            </w:pPr>
          </w:p>
        </w:tc>
      </w:tr>
      <w:tr w:rsidR="007D66D3">
        <w:trPr>
          <w:trHeight w:val="750"/>
        </w:trPr>
        <w:tc>
          <w:tcPr>
            <w:tcW w:w="11595"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8"/>
                <w:szCs w:val="28"/>
              </w:rPr>
              <w:t xml:space="preserve">Accountability Summary: MCAS, ACCESS, Disciplinary, Attendance, </w:t>
            </w:r>
            <w:proofErr w:type="gramStart"/>
            <w:r>
              <w:rPr>
                <w:rFonts w:ascii="Times New Roman" w:eastAsia="Times New Roman" w:hAnsi="Times New Roman" w:cs="Times New Roman"/>
                <w:b/>
                <w:sz w:val="28"/>
                <w:szCs w:val="28"/>
              </w:rPr>
              <w:t>etc..</w:t>
            </w:r>
            <w:proofErr w:type="gramEnd"/>
            <w:r>
              <w:rPr>
                <w:rFonts w:ascii="Times New Roman" w:eastAsia="Times New Roman" w:hAnsi="Times New Roman" w:cs="Times New Roman"/>
                <w:b/>
                <w:sz w:val="28"/>
                <w:szCs w:val="28"/>
              </w:rPr>
              <w:t xml:space="preserve"> </w:t>
            </w:r>
          </w:p>
        </w:tc>
      </w:tr>
    </w:tbl>
    <w:p w:rsidR="007D66D3" w:rsidRDefault="007D66D3">
      <w:pPr>
        <w:spacing w:line="240" w:lineRule="auto"/>
        <w:rPr>
          <w:rFonts w:ascii="Times New Roman" w:eastAsia="Times New Roman" w:hAnsi="Times New Roman" w:cs="Times New Roman"/>
          <w:sz w:val="24"/>
          <w:szCs w:val="24"/>
        </w:rPr>
      </w:pPr>
    </w:p>
    <w:p w:rsidR="007D66D3" w:rsidRDefault="00000000">
      <w:pPr>
        <w:spacing w:after="200" w:line="392" w:lineRule="auto"/>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Enrollment rates of Student Race/Ethnicity (enrollment in percent)</w:t>
      </w:r>
    </w:p>
    <w:tbl>
      <w:tblPr>
        <w:tblStyle w:val="ad"/>
        <w:tblW w:w="82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30"/>
        <w:gridCol w:w="1395"/>
        <w:gridCol w:w="1425"/>
        <w:gridCol w:w="1185"/>
      </w:tblGrid>
      <w:tr w:rsidR="007D66D3">
        <w:trPr>
          <w:trHeight w:val="285"/>
        </w:trPr>
        <w:tc>
          <w:tcPr>
            <w:tcW w:w="8235" w:type="dxa"/>
            <w:gridSpan w:val="4"/>
            <w:tcBorders>
              <w:top w:val="single" w:sz="6" w:space="0" w:color="CCCCCC"/>
              <w:left w:val="single" w:sz="6" w:space="0" w:color="CCCCCC"/>
              <w:bottom w:val="single" w:sz="6" w:space="0" w:color="CCCCCC"/>
              <w:right w:val="single" w:sz="6" w:space="0" w:color="CCCCCC"/>
            </w:tcBorders>
            <w:shd w:val="clear" w:color="auto" w:fill="264DA7"/>
            <w:tcMar>
              <w:top w:w="40" w:type="dxa"/>
              <w:left w:w="40" w:type="dxa"/>
              <w:bottom w:w="40" w:type="dxa"/>
              <w:right w:w="40" w:type="dxa"/>
            </w:tcMar>
          </w:tcPr>
          <w:p w:rsidR="007D66D3" w:rsidRDefault="00000000">
            <w:pPr>
              <w:ind w:left="240"/>
              <w:jc w:val="center"/>
              <w:rPr>
                <w:b/>
                <w:color w:val="FFFFFF"/>
                <w:sz w:val="18"/>
                <w:szCs w:val="18"/>
              </w:rPr>
            </w:pPr>
            <w:r>
              <w:rPr>
                <w:b/>
                <w:color w:val="FFFFFF"/>
                <w:sz w:val="18"/>
                <w:szCs w:val="18"/>
              </w:rPr>
              <w:t>Enrollment by Race/Ethnicity (2024-25)</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b/>
                <w:sz w:val="18"/>
                <w:szCs w:val="18"/>
              </w:rPr>
            </w:pPr>
            <w:r>
              <w:rPr>
                <w:b/>
                <w:sz w:val="18"/>
                <w:szCs w:val="18"/>
              </w:rPr>
              <w:t>Race</w:t>
            </w:r>
          </w:p>
        </w:tc>
        <w:tc>
          <w:tcPr>
            <w:tcW w:w="139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b/>
                <w:sz w:val="18"/>
                <w:szCs w:val="18"/>
              </w:rPr>
            </w:pPr>
            <w:r>
              <w:rPr>
                <w:b/>
                <w:sz w:val="18"/>
                <w:szCs w:val="18"/>
              </w:rPr>
              <w:t>% of School</w:t>
            </w:r>
          </w:p>
        </w:tc>
        <w:tc>
          <w:tcPr>
            <w:tcW w:w="142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b/>
                <w:sz w:val="18"/>
                <w:szCs w:val="18"/>
              </w:rPr>
            </w:pPr>
            <w:r>
              <w:rPr>
                <w:b/>
                <w:sz w:val="18"/>
                <w:szCs w:val="18"/>
              </w:rPr>
              <w:t>% of District</w:t>
            </w:r>
          </w:p>
        </w:tc>
        <w:tc>
          <w:tcPr>
            <w:tcW w:w="118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b/>
                <w:sz w:val="18"/>
                <w:szCs w:val="18"/>
              </w:rPr>
            </w:pPr>
            <w:r>
              <w:rPr>
                <w:b/>
                <w:sz w:val="18"/>
                <w:szCs w:val="18"/>
              </w:rPr>
              <w:t>% of State</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lastRenderedPageBreak/>
              <w:t>American Indian or Alaska Native</w:t>
            </w:r>
          </w:p>
        </w:tc>
        <w:tc>
          <w:tcPr>
            <w:tcW w:w="139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0.2</w:t>
            </w:r>
          </w:p>
        </w:tc>
        <w:tc>
          <w:tcPr>
            <w:tcW w:w="142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0.1</w:t>
            </w:r>
          </w:p>
        </w:tc>
        <w:tc>
          <w:tcPr>
            <w:tcW w:w="118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0.2</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sz w:val="18"/>
                <w:szCs w:val="18"/>
              </w:rPr>
            </w:pPr>
            <w:r>
              <w:rPr>
                <w:sz w:val="18"/>
                <w:szCs w:val="18"/>
              </w:rPr>
              <w:t>Asian</w:t>
            </w:r>
          </w:p>
        </w:tc>
        <w:tc>
          <w:tcPr>
            <w:tcW w:w="139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1.4</w:t>
            </w:r>
          </w:p>
        </w:tc>
        <w:tc>
          <w:tcPr>
            <w:tcW w:w="142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1.6</w:t>
            </w:r>
          </w:p>
        </w:tc>
        <w:tc>
          <w:tcPr>
            <w:tcW w:w="118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7.5</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Black or African American</w:t>
            </w:r>
          </w:p>
        </w:tc>
        <w:tc>
          <w:tcPr>
            <w:tcW w:w="139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6.2</w:t>
            </w:r>
          </w:p>
        </w:tc>
        <w:tc>
          <w:tcPr>
            <w:tcW w:w="142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6.6</w:t>
            </w:r>
          </w:p>
        </w:tc>
        <w:tc>
          <w:tcPr>
            <w:tcW w:w="118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10.2</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sz w:val="18"/>
                <w:szCs w:val="18"/>
              </w:rPr>
            </w:pPr>
            <w:r>
              <w:rPr>
                <w:sz w:val="18"/>
                <w:szCs w:val="18"/>
              </w:rPr>
              <w:t>Hispanic or Latino</w:t>
            </w:r>
          </w:p>
        </w:tc>
        <w:tc>
          <w:tcPr>
            <w:tcW w:w="139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47.0</w:t>
            </w:r>
          </w:p>
        </w:tc>
        <w:tc>
          <w:tcPr>
            <w:tcW w:w="142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48.1</w:t>
            </w:r>
          </w:p>
        </w:tc>
        <w:tc>
          <w:tcPr>
            <w:tcW w:w="118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25.9</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Multi-Race, Not Hispanic or Latino</w:t>
            </w:r>
          </w:p>
        </w:tc>
        <w:tc>
          <w:tcPr>
            <w:tcW w:w="139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2.4</w:t>
            </w:r>
          </w:p>
        </w:tc>
        <w:tc>
          <w:tcPr>
            <w:tcW w:w="142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2.4</w:t>
            </w:r>
          </w:p>
        </w:tc>
        <w:tc>
          <w:tcPr>
            <w:tcW w:w="118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4.6</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sz w:val="18"/>
                <w:szCs w:val="18"/>
              </w:rPr>
            </w:pPr>
            <w:r>
              <w:rPr>
                <w:sz w:val="18"/>
                <w:szCs w:val="18"/>
              </w:rPr>
              <w:t>Native Hawaiian or Other Pacific Islander</w:t>
            </w:r>
          </w:p>
        </w:tc>
        <w:tc>
          <w:tcPr>
            <w:tcW w:w="139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0.0</w:t>
            </w:r>
          </w:p>
        </w:tc>
        <w:tc>
          <w:tcPr>
            <w:tcW w:w="142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0.1</w:t>
            </w:r>
          </w:p>
        </w:tc>
        <w:tc>
          <w:tcPr>
            <w:tcW w:w="118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0.1</w:t>
            </w:r>
          </w:p>
        </w:tc>
      </w:tr>
      <w:tr w:rsidR="007D66D3">
        <w:trPr>
          <w:trHeight w:val="285"/>
        </w:trPr>
        <w:tc>
          <w:tcPr>
            <w:tcW w:w="4230"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White</w:t>
            </w:r>
          </w:p>
        </w:tc>
        <w:tc>
          <w:tcPr>
            <w:tcW w:w="139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42.8</w:t>
            </w:r>
          </w:p>
        </w:tc>
        <w:tc>
          <w:tcPr>
            <w:tcW w:w="142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41.0</w:t>
            </w:r>
          </w:p>
        </w:tc>
        <w:tc>
          <w:tcPr>
            <w:tcW w:w="118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51.5</w:t>
            </w:r>
          </w:p>
        </w:tc>
      </w:tr>
    </w:tbl>
    <w:p w:rsidR="007D66D3" w:rsidRDefault="00000000">
      <w:pPr>
        <w:spacing w:after="20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D66D3" w:rsidRDefault="00000000">
      <w:pPr>
        <w:spacing w:after="20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D66D3" w:rsidRDefault="00000000">
      <w:pPr>
        <w:spacing w:after="20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Enrollment Rates for Selected Populations (enrollment in percent)</w:t>
      </w:r>
    </w:p>
    <w:tbl>
      <w:tblPr>
        <w:tblStyle w:val="ae"/>
        <w:tblW w:w="75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05"/>
        <w:gridCol w:w="1530"/>
        <w:gridCol w:w="1560"/>
        <w:gridCol w:w="1305"/>
      </w:tblGrid>
      <w:tr w:rsidR="007D66D3">
        <w:trPr>
          <w:trHeight w:val="285"/>
        </w:trPr>
        <w:tc>
          <w:tcPr>
            <w:tcW w:w="3105" w:type="dxa"/>
            <w:tcBorders>
              <w:top w:val="single" w:sz="6" w:space="0" w:color="CCCCCC"/>
              <w:left w:val="single" w:sz="6" w:space="0" w:color="CCCCCC"/>
              <w:bottom w:val="single" w:sz="6" w:space="0" w:color="CCCCCC"/>
              <w:right w:val="single" w:sz="6" w:space="0" w:color="CCCCCC"/>
            </w:tcBorders>
            <w:shd w:val="clear" w:color="auto" w:fill="264DA7"/>
            <w:tcMar>
              <w:top w:w="40" w:type="dxa"/>
              <w:left w:w="40" w:type="dxa"/>
              <w:bottom w:w="40" w:type="dxa"/>
              <w:right w:w="40" w:type="dxa"/>
            </w:tcMar>
          </w:tcPr>
          <w:p w:rsidR="007D66D3" w:rsidRDefault="00000000">
            <w:pPr>
              <w:ind w:left="240"/>
              <w:rPr>
                <w:b/>
                <w:color w:val="FFFFFF"/>
                <w:sz w:val="18"/>
                <w:szCs w:val="18"/>
              </w:rPr>
            </w:pPr>
            <w:r>
              <w:rPr>
                <w:b/>
                <w:color w:val="FFFFFF"/>
                <w:sz w:val="18"/>
                <w:szCs w:val="18"/>
              </w:rPr>
              <w:t>Title</w:t>
            </w:r>
          </w:p>
        </w:tc>
        <w:tc>
          <w:tcPr>
            <w:tcW w:w="1530" w:type="dxa"/>
            <w:tcBorders>
              <w:top w:val="single" w:sz="6" w:space="0" w:color="CCCCCC"/>
              <w:left w:val="nil"/>
              <w:bottom w:val="single" w:sz="6" w:space="0" w:color="CCCCCC"/>
              <w:right w:val="single" w:sz="6" w:space="0" w:color="CCCCCC"/>
            </w:tcBorders>
            <w:shd w:val="clear" w:color="auto" w:fill="264DA7"/>
            <w:tcMar>
              <w:top w:w="40" w:type="dxa"/>
              <w:left w:w="40" w:type="dxa"/>
              <w:bottom w:w="40" w:type="dxa"/>
              <w:right w:w="40" w:type="dxa"/>
            </w:tcMar>
          </w:tcPr>
          <w:p w:rsidR="007D66D3" w:rsidRDefault="00000000">
            <w:pPr>
              <w:ind w:left="240"/>
              <w:jc w:val="center"/>
              <w:rPr>
                <w:b/>
                <w:color w:val="FFFFFF"/>
                <w:sz w:val="18"/>
                <w:szCs w:val="18"/>
              </w:rPr>
            </w:pPr>
            <w:r>
              <w:rPr>
                <w:b/>
                <w:color w:val="FFFFFF"/>
                <w:sz w:val="18"/>
                <w:szCs w:val="18"/>
              </w:rPr>
              <w:t>% of School</w:t>
            </w:r>
          </w:p>
        </w:tc>
        <w:tc>
          <w:tcPr>
            <w:tcW w:w="1560" w:type="dxa"/>
            <w:tcBorders>
              <w:top w:val="single" w:sz="6" w:space="0" w:color="CCCCCC"/>
              <w:left w:val="nil"/>
              <w:bottom w:val="single" w:sz="6" w:space="0" w:color="CCCCCC"/>
              <w:right w:val="single" w:sz="6" w:space="0" w:color="CCCCCC"/>
            </w:tcBorders>
            <w:shd w:val="clear" w:color="auto" w:fill="264DA7"/>
            <w:tcMar>
              <w:top w:w="40" w:type="dxa"/>
              <w:left w:w="40" w:type="dxa"/>
              <w:bottom w:w="40" w:type="dxa"/>
              <w:right w:w="40" w:type="dxa"/>
            </w:tcMar>
          </w:tcPr>
          <w:p w:rsidR="007D66D3" w:rsidRDefault="00000000">
            <w:pPr>
              <w:ind w:left="240"/>
              <w:jc w:val="center"/>
              <w:rPr>
                <w:b/>
                <w:color w:val="FFFFFF"/>
                <w:sz w:val="18"/>
                <w:szCs w:val="18"/>
              </w:rPr>
            </w:pPr>
            <w:r>
              <w:rPr>
                <w:b/>
                <w:color w:val="FFFFFF"/>
                <w:sz w:val="18"/>
                <w:szCs w:val="18"/>
              </w:rPr>
              <w:t>% of District</w:t>
            </w:r>
          </w:p>
        </w:tc>
        <w:tc>
          <w:tcPr>
            <w:tcW w:w="1305" w:type="dxa"/>
            <w:tcBorders>
              <w:top w:val="single" w:sz="6" w:space="0" w:color="CCCCCC"/>
              <w:left w:val="nil"/>
              <w:bottom w:val="single" w:sz="6" w:space="0" w:color="CCCCCC"/>
              <w:right w:val="single" w:sz="6" w:space="0" w:color="CCCCCC"/>
            </w:tcBorders>
            <w:shd w:val="clear" w:color="auto" w:fill="264DA7"/>
            <w:tcMar>
              <w:top w:w="40" w:type="dxa"/>
              <w:left w:w="40" w:type="dxa"/>
              <w:bottom w:w="40" w:type="dxa"/>
              <w:right w:w="40" w:type="dxa"/>
            </w:tcMar>
          </w:tcPr>
          <w:p w:rsidR="007D66D3" w:rsidRDefault="00000000">
            <w:pPr>
              <w:ind w:left="240"/>
              <w:jc w:val="center"/>
              <w:rPr>
                <w:b/>
                <w:color w:val="FFFFFF"/>
                <w:sz w:val="18"/>
                <w:szCs w:val="18"/>
              </w:rPr>
            </w:pPr>
            <w:r>
              <w:rPr>
                <w:b/>
                <w:color w:val="FFFFFF"/>
                <w:sz w:val="18"/>
                <w:szCs w:val="18"/>
              </w:rPr>
              <w:t>% of State</w:t>
            </w:r>
          </w:p>
        </w:tc>
      </w:tr>
      <w:tr w:rsidR="007D66D3">
        <w:trPr>
          <w:trHeight w:val="285"/>
        </w:trPr>
        <w:tc>
          <w:tcPr>
            <w:tcW w:w="3105"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High Needs</w:t>
            </w:r>
          </w:p>
        </w:tc>
        <w:tc>
          <w:tcPr>
            <w:tcW w:w="153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76.1</w:t>
            </w:r>
          </w:p>
        </w:tc>
        <w:tc>
          <w:tcPr>
            <w:tcW w:w="156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71.1</w:t>
            </w:r>
          </w:p>
        </w:tc>
        <w:tc>
          <w:tcPr>
            <w:tcW w:w="130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55.8</w:t>
            </w:r>
          </w:p>
        </w:tc>
      </w:tr>
      <w:tr w:rsidR="007D66D3">
        <w:trPr>
          <w:trHeight w:val="285"/>
        </w:trPr>
        <w:tc>
          <w:tcPr>
            <w:tcW w:w="3105"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sz w:val="18"/>
                <w:szCs w:val="18"/>
              </w:rPr>
            </w:pPr>
            <w:r>
              <w:rPr>
                <w:sz w:val="18"/>
                <w:szCs w:val="18"/>
              </w:rPr>
              <w:t>English Learners</w:t>
            </w:r>
          </w:p>
        </w:tc>
        <w:tc>
          <w:tcPr>
            <w:tcW w:w="1530"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22.1</w:t>
            </w:r>
          </w:p>
        </w:tc>
        <w:tc>
          <w:tcPr>
            <w:tcW w:w="1560"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14.7</w:t>
            </w:r>
          </w:p>
        </w:tc>
        <w:tc>
          <w:tcPr>
            <w:tcW w:w="130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13.9</w:t>
            </w:r>
          </w:p>
        </w:tc>
      </w:tr>
      <w:tr w:rsidR="007D66D3">
        <w:trPr>
          <w:trHeight w:val="285"/>
        </w:trPr>
        <w:tc>
          <w:tcPr>
            <w:tcW w:w="3105"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First Language Not English</w:t>
            </w:r>
          </w:p>
        </w:tc>
        <w:tc>
          <w:tcPr>
            <w:tcW w:w="153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32.3</w:t>
            </w:r>
          </w:p>
        </w:tc>
        <w:tc>
          <w:tcPr>
            <w:tcW w:w="156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28.9</w:t>
            </w:r>
          </w:p>
        </w:tc>
        <w:tc>
          <w:tcPr>
            <w:tcW w:w="130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27.2</w:t>
            </w:r>
          </w:p>
        </w:tc>
      </w:tr>
      <w:tr w:rsidR="007D66D3">
        <w:trPr>
          <w:trHeight w:val="285"/>
        </w:trPr>
        <w:tc>
          <w:tcPr>
            <w:tcW w:w="3105" w:type="dxa"/>
            <w:tcBorders>
              <w:top w:val="nil"/>
              <w:left w:val="single" w:sz="6" w:space="0" w:color="CCCCCC"/>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rPr>
                <w:sz w:val="18"/>
                <w:szCs w:val="18"/>
              </w:rPr>
            </w:pPr>
            <w:r>
              <w:rPr>
                <w:sz w:val="18"/>
                <w:szCs w:val="18"/>
              </w:rPr>
              <w:t>Low Income</w:t>
            </w:r>
          </w:p>
        </w:tc>
        <w:tc>
          <w:tcPr>
            <w:tcW w:w="1530"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69.5</w:t>
            </w:r>
          </w:p>
        </w:tc>
        <w:tc>
          <w:tcPr>
            <w:tcW w:w="1560"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61.0</w:t>
            </w:r>
          </w:p>
        </w:tc>
        <w:tc>
          <w:tcPr>
            <w:tcW w:w="1305" w:type="dxa"/>
            <w:tcBorders>
              <w:top w:val="nil"/>
              <w:left w:val="nil"/>
              <w:bottom w:val="single" w:sz="6" w:space="0" w:color="CCCCCC"/>
              <w:right w:val="single" w:sz="6" w:space="0" w:color="CCCCCC"/>
            </w:tcBorders>
            <w:shd w:val="clear" w:color="auto" w:fill="E8E8E8"/>
            <w:tcMar>
              <w:top w:w="40" w:type="dxa"/>
              <w:left w:w="40" w:type="dxa"/>
              <w:bottom w:w="40" w:type="dxa"/>
              <w:right w:w="40" w:type="dxa"/>
            </w:tcMar>
          </w:tcPr>
          <w:p w:rsidR="007D66D3" w:rsidRDefault="00000000">
            <w:pPr>
              <w:ind w:left="240"/>
              <w:jc w:val="center"/>
              <w:rPr>
                <w:sz w:val="18"/>
                <w:szCs w:val="18"/>
              </w:rPr>
            </w:pPr>
            <w:r>
              <w:rPr>
                <w:sz w:val="18"/>
                <w:szCs w:val="18"/>
              </w:rPr>
              <w:t>42.1</w:t>
            </w:r>
          </w:p>
        </w:tc>
      </w:tr>
      <w:tr w:rsidR="007D66D3">
        <w:trPr>
          <w:trHeight w:val="285"/>
        </w:trPr>
        <w:tc>
          <w:tcPr>
            <w:tcW w:w="3105" w:type="dxa"/>
            <w:tcBorders>
              <w:top w:val="nil"/>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rPr>
                <w:sz w:val="18"/>
                <w:szCs w:val="18"/>
              </w:rPr>
            </w:pPr>
            <w:r>
              <w:rPr>
                <w:sz w:val="18"/>
                <w:szCs w:val="18"/>
              </w:rPr>
              <w:t>Students with Disabilities</w:t>
            </w:r>
          </w:p>
        </w:tc>
        <w:tc>
          <w:tcPr>
            <w:tcW w:w="153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23.9</w:t>
            </w:r>
          </w:p>
        </w:tc>
        <w:tc>
          <w:tcPr>
            <w:tcW w:w="1560"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25.2</w:t>
            </w:r>
          </w:p>
        </w:tc>
        <w:tc>
          <w:tcPr>
            <w:tcW w:w="1305" w:type="dxa"/>
            <w:tcBorders>
              <w:top w:val="nil"/>
              <w:left w:val="nil"/>
              <w:bottom w:val="single" w:sz="6" w:space="0" w:color="CCCCCC"/>
              <w:right w:val="single" w:sz="6" w:space="0" w:color="CCCCCC"/>
            </w:tcBorders>
            <w:shd w:val="clear" w:color="auto" w:fill="FFFFFF"/>
            <w:tcMar>
              <w:top w:w="40" w:type="dxa"/>
              <w:left w:w="40" w:type="dxa"/>
              <w:bottom w:w="40" w:type="dxa"/>
              <w:right w:w="40" w:type="dxa"/>
            </w:tcMar>
          </w:tcPr>
          <w:p w:rsidR="007D66D3" w:rsidRDefault="00000000">
            <w:pPr>
              <w:ind w:left="240"/>
              <w:jc w:val="center"/>
              <w:rPr>
                <w:sz w:val="18"/>
                <w:szCs w:val="18"/>
              </w:rPr>
            </w:pPr>
            <w:r>
              <w:rPr>
                <w:sz w:val="18"/>
                <w:szCs w:val="18"/>
              </w:rPr>
              <w:t>20.6</w:t>
            </w:r>
          </w:p>
        </w:tc>
      </w:tr>
    </w:tbl>
    <w:p w:rsidR="007D66D3" w:rsidRDefault="00000000">
      <w:pPr>
        <w:spacing w:after="20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D66D3" w:rsidRDefault="00000000">
      <w:pPr>
        <w:spacing w:after="200" w:line="392" w:lineRule="auto"/>
        <w:rPr>
          <w:rFonts w:ascii="Times New Roman" w:eastAsia="Times New Roman" w:hAnsi="Times New Roman" w:cs="Times New Roman"/>
          <w:color w:val="0000FF"/>
          <w:sz w:val="24"/>
          <w:szCs w:val="24"/>
          <w:u w:val="single"/>
        </w:rPr>
      </w:pPr>
      <w:hyperlink r:id="rId6">
        <w:r>
          <w:rPr>
            <w:rFonts w:ascii="Times New Roman" w:eastAsia="Times New Roman" w:hAnsi="Times New Roman" w:cs="Times New Roman"/>
            <w:color w:val="0000FF"/>
            <w:sz w:val="24"/>
            <w:szCs w:val="24"/>
            <w:u w:val="single"/>
          </w:rPr>
          <w:t>https://profiles.doe.mass.edu/mcas/achievement_level.aspx?linkid=32&amp;orgcode=01280026&amp;orgtypecode=6&amp;</w:t>
        </w:r>
      </w:hyperlink>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5943600" cy="7696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7696200"/>
                    </a:xfrm>
                    <a:prstGeom prst="rect">
                      <a:avLst/>
                    </a:prstGeom>
                    <a:ln/>
                  </pic:spPr>
                </pic:pic>
              </a:graphicData>
            </a:graphic>
          </wp:inline>
        </w:drawing>
      </w: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5943600" cy="7696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7696200"/>
                    </a:xfrm>
                    <a:prstGeom prst="rect">
                      <a:avLst/>
                    </a:prstGeom>
                    <a:ln/>
                  </pic:spPr>
                </pic:pic>
              </a:graphicData>
            </a:graphic>
          </wp:inline>
        </w:drawing>
      </w: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rPr>
          <w:rFonts w:ascii="Times New Roman" w:eastAsia="Times New Roman" w:hAnsi="Times New Roman" w:cs="Times New Roman"/>
          <w:sz w:val="24"/>
          <w:szCs w:val="24"/>
        </w:rPr>
      </w:pPr>
    </w:p>
    <w:tbl>
      <w:tblPr>
        <w:tblStyle w:val="af"/>
        <w:tblW w:w="11430" w:type="dxa"/>
        <w:tblInd w:w="-840" w:type="dxa"/>
        <w:tblBorders>
          <w:top w:val="nil"/>
          <w:left w:val="nil"/>
          <w:bottom w:val="nil"/>
          <w:right w:val="nil"/>
          <w:insideH w:val="nil"/>
          <w:insideV w:val="nil"/>
        </w:tblBorders>
        <w:tblLayout w:type="fixed"/>
        <w:tblLook w:val="0600" w:firstRow="0" w:lastRow="0" w:firstColumn="0" w:lastColumn="0" w:noHBand="1" w:noVBand="1"/>
      </w:tblPr>
      <w:tblGrid>
        <w:gridCol w:w="11430"/>
      </w:tblGrid>
      <w:tr w:rsidR="007D66D3">
        <w:trPr>
          <w:trHeight w:val="315"/>
        </w:trPr>
        <w:tc>
          <w:tcPr>
            <w:tcW w:w="11430"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600"/>
        </w:trPr>
        <w:tc>
          <w:tcPr>
            <w:tcW w:w="11430"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8"/>
                <w:szCs w:val="28"/>
              </w:rPr>
              <w:t>Capital Improvements: Optional</w:t>
            </w:r>
          </w:p>
        </w:tc>
      </w:tr>
    </w:tbl>
    <w:p w:rsidR="007D66D3" w:rsidRDefault="007D66D3">
      <w:pPr>
        <w:spacing w:line="240" w:lineRule="auto"/>
        <w:rPr>
          <w:rFonts w:ascii="Times New Roman" w:eastAsia="Times New Roman" w:hAnsi="Times New Roman" w:cs="Times New Roman"/>
          <w:sz w:val="24"/>
          <w:szCs w:val="24"/>
        </w:rPr>
      </w:pPr>
    </w:p>
    <w:tbl>
      <w:tblPr>
        <w:tblStyle w:val="af0"/>
        <w:tblW w:w="10920"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10920"/>
      </w:tblGrid>
      <w:tr w:rsidR="007D66D3">
        <w:trPr>
          <w:trHeight w:val="450"/>
        </w:trPr>
        <w:tc>
          <w:tcPr>
            <w:tcW w:w="109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450"/>
        </w:trPr>
        <w:tc>
          <w:tcPr>
            <w:tcW w:w="1092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450"/>
        </w:trPr>
        <w:tc>
          <w:tcPr>
            <w:tcW w:w="1092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450"/>
        </w:trPr>
        <w:tc>
          <w:tcPr>
            <w:tcW w:w="1092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D66D3" w:rsidRDefault="007D66D3">
            <w:pPr>
              <w:widowControl w:val="0"/>
              <w:rPr>
                <w:sz w:val="20"/>
                <w:szCs w:val="20"/>
              </w:rPr>
            </w:pPr>
          </w:p>
        </w:tc>
      </w:tr>
    </w:tbl>
    <w:p w:rsidR="007D66D3" w:rsidRDefault="007D66D3">
      <w:pPr>
        <w:spacing w:line="240" w:lineRule="auto"/>
        <w:rPr>
          <w:rFonts w:ascii="Times New Roman" w:eastAsia="Times New Roman" w:hAnsi="Times New Roman" w:cs="Times New Roman"/>
          <w:sz w:val="24"/>
          <w:szCs w:val="24"/>
        </w:rPr>
      </w:pPr>
    </w:p>
    <w:p w:rsidR="007D66D3" w:rsidRDefault="007D66D3">
      <w:pPr>
        <w:spacing w:line="240" w:lineRule="auto"/>
      </w:pPr>
    </w:p>
    <w:tbl>
      <w:tblPr>
        <w:tblStyle w:val="af1"/>
        <w:tblW w:w="11130" w:type="dxa"/>
        <w:tblInd w:w="-600" w:type="dxa"/>
        <w:tblBorders>
          <w:top w:val="nil"/>
          <w:left w:val="nil"/>
          <w:bottom w:val="nil"/>
          <w:right w:val="nil"/>
          <w:insideH w:val="nil"/>
          <w:insideV w:val="nil"/>
        </w:tblBorders>
        <w:tblLayout w:type="fixed"/>
        <w:tblLook w:val="0600" w:firstRow="0" w:lastRow="0" w:firstColumn="0" w:lastColumn="0" w:noHBand="1" w:noVBand="1"/>
      </w:tblPr>
      <w:tblGrid>
        <w:gridCol w:w="11130"/>
      </w:tblGrid>
      <w:tr w:rsidR="007D66D3">
        <w:trPr>
          <w:trHeight w:val="315"/>
        </w:trPr>
        <w:tc>
          <w:tcPr>
            <w:tcW w:w="11130"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600"/>
        </w:trPr>
        <w:tc>
          <w:tcPr>
            <w:tcW w:w="11130"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8"/>
                <w:szCs w:val="28"/>
              </w:rPr>
              <w:t>School Components required in accordance with Section 1114(b)(2)</w:t>
            </w:r>
          </w:p>
        </w:tc>
      </w:tr>
    </w:tbl>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Comprehensive needs assessment to gather feedback and determine areas of improvement based on student performance</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School-wide reform strategies that are inclusive and equitable to all subgroups.</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by highly qualified professional staff</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 for teachers, support staff, and paraprofessionals</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 to attract highly qualified teachers</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 to increase parent involvement</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 for assisting students to the next level</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Steps to include teachers in the decision in regards to assessments</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Timely and effective assistance for students having difficulty meeting the proficient and advanced levels of performance (MTSS)</w:t>
      </w:r>
    </w:p>
    <w:p w:rsidR="007D66D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and integrate federal, state, and local programs and services.</w:t>
      </w: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p w:rsidR="007D66D3" w:rsidRDefault="007D66D3">
      <w:pPr>
        <w:spacing w:line="360" w:lineRule="auto"/>
        <w:jc w:val="center"/>
        <w:rPr>
          <w:b/>
          <w:sz w:val="24"/>
          <w:szCs w:val="24"/>
          <w:u w:val="single"/>
        </w:rPr>
      </w:pPr>
    </w:p>
    <w:tbl>
      <w:tblPr>
        <w:tblStyle w:val="af2"/>
        <w:tblW w:w="10890" w:type="dxa"/>
        <w:tblInd w:w="-540" w:type="dxa"/>
        <w:tblBorders>
          <w:top w:val="nil"/>
          <w:left w:val="nil"/>
          <w:bottom w:val="nil"/>
          <w:right w:val="nil"/>
          <w:insideH w:val="nil"/>
          <w:insideV w:val="nil"/>
        </w:tblBorders>
        <w:tblLayout w:type="fixed"/>
        <w:tblLook w:val="0600" w:firstRow="0" w:lastRow="0" w:firstColumn="0" w:lastColumn="0" w:noHBand="1" w:noVBand="1"/>
      </w:tblPr>
      <w:tblGrid>
        <w:gridCol w:w="10890"/>
      </w:tblGrid>
      <w:tr w:rsidR="007D66D3">
        <w:trPr>
          <w:trHeight w:val="315"/>
        </w:trPr>
        <w:tc>
          <w:tcPr>
            <w:tcW w:w="10890" w:type="dxa"/>
            <w:tcBorders>
              <w:top w:val="nil"/>
              <w:left w:val="nil"/>
              <w:bottom w:val="single" w:sz="6" w:space="0" w:color="000000"/>
              <w:right w:val="nil"/>
            </w:tcBorders>
            <w:tcMar>
              <w:top w:w="40" w:type="dxa"/>
              <w:left w:w="40" w:type="dxa"/>
              <w:bottom w:w="40" w:type="dxa"/>
              <w:right w:w="40" w:type="dxa"/>
            </w:tcMar>
            <w:vAlign w:val="bottom"/>
          </w:tcPr>
          <w:p w:rsidR="007D66D3" w:rsidRDefault="007D66D3">
            <w:pPr>
              <w:widowControl w:val="0"/>
              <w:rPr>
                <w:sz w:val="20"/>
                <w:szCs w:val="20"/>
              </w:rPr>
            </w:pPr>
          </w:p>
        </w:tc>
      </w:tr>
      <w:tr w:rsidR="007D66D3">
        <w:trPr>
          <w:trHeight w:val="600"/>
        </w:trPr>
        <w:tc>
          <w:tcPr>
            <w:tcW w:w="10890" w:type="dxa"/>
            <w:tcBorders>
              <w:top w:val="nil"/>
              <w:left w:val="single" w:sz="6" w:space="0" w:color="000000"/>
              <w:bottom w:val="nil"/>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Golden Hill Elementary School</w:t>
            </w:r>
          </w:p>
          <w:p w:rsidR="007D66D3" w:rsidRDefault="00000000">
            <w:pPr>
              <w:widowControl w:val="0"/>
              <w:jc w:val="center"/>
              <w:rPr>
                <w:sz w:val="20"/>
                <w:szCs w:val="20"/>
              </w:rPr>
            </w:pPr>
            <w:r>
              <w:rPr>
                <w:rFonts w:ascii="Times New Roman" w:eastAsia="Times New Roman" w:hAnsi="Times New Roman" w:cs="Times New Roman"/>
                <w:b/>
                <w:sz w:val="32"/>
                <w:szCs w:val="32"/>
              </w:rPr>
              <w:t xml:space="preserve"> School Site Council 2025-2026</w:t>
            </w:r>
          </w:p>
        </w:tc>
      </w:tr>
      <w:tr w:rsidR="007D66D3">
        <w:trPr>
          <w:trHeight w:val="450"/>
        </w:trPr>
        <w:tc>
          <w:tcPr>
            <w:tcW w:w="10890" w:type="dxa"/>
            <w:tcBorders>
              <w:top w:val="nil"/>
              <w:left w:val="single" w:sz="6" w:space="0" w:color="000000"/>
              <w:bottom w:val="single" w:sz="6" w:space="0" w:color="000000"/>
              <w:right w:val="single" w:sz="6" w:space="0" w:color="000000"/>
            </w:tcBorders>
            <w:shd w:val="clear" w:color="auto" w:fill="FFE599"/>
            <w:tcMar>
              <w:top w:w="40" w:type="dxa"/>
              <w:left w:w="40" w:type="dxa"/>
              <w:bottom w:w="40" w:type="dxa"/>
              <w:right w:w="40" w:type="dxa"/>
            </w:tcMar>
            <w:vAlign w:val="center"/>
          </w:tcPr>
          <w:p w:rsidR="007D66D3" w:rsidRDefault="00000000">
            <w:pPr>
              <w:widowControl w:val="0"/>
              <w:jc w:val="center"/>
              <w:rPr>
                <w:sz w:val="20"/>
                <w:szCs w:val="20"/>
              </w:rPr>
            </w:pPr>
            <w:r>
              <w:rPr>
                <w:rFonts w:ascii="Times New Roman" w:eastAsia="Times New Roman" w:hAnsi="Times New Roman" w:cs="Times New Roman"/>
                <w:b/>
                <w:sz w:val="24"/>
                <w:szCs w:val="24"/>
                <w:u w:val="single"/>
              </w:rPr>
              <w:t>SCHOOL COUNCIL MEMBERS, ROLES, SIGNATURES</w:t>
            </w:r>
          </w:p>
        </w:tc>
      </w:tr>
    </w:tbl>
    <w:p w:rsidR="007D66D3" w:rsidRDefault="007D66D3">
      <w:pPr>
        <w:spacing w:line="240" w:lineRule="auto"/>
        <w:jc w:val="center"/>
        <w:rPr>
          <w:sz w:val="24"/>
          <w:szCs w:val="24"/>
        </w:rPr>
      </w:pP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CHAIRPERSON:</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Paula Rodriguez</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Sara Hastings</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COCHAIR</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Molly Antkowiak (teacher)</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7D66D3">
      <w:pPr>
        <w:spacing w:line="240" w:lineRule="auto"/>
        <w:rPr>
          <w:rFonts w:ascii="Times New Roman" w:eastAsia="Times New Roman" w:hAnsi="Times New Roman" w:cs="Times New Roman"/>
          <w:sz w:val="24"/>
          <w:szCs w:val="24"/>
        </w:rPr>
      </w:pP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RECORDING SECRETARY:</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Robin Vinci (teacher)</w:t>
      </w:r>
    </w:p>
    <w:p w:rsidR="007D66D3" w:rsidRDefault="007D66D3">
      <w:pPr>
        <w:spacing w:line="240" w:lineRule="auto"/>
        <w:rPr>
          <w:rFonts w:ascii="Times New Roman" w:eastAsia="Times New Roman" w:hAnsi="Times New Roman" w:cs="Times New Roman"/>
          <w:color w:val="C00000"/>
          <w:sz w:val="24"/>
          <w:szCs w:val="24"/>
        </w:rPr>
      </w:pPr>
    </w:p>
    <w:p w:rsidR="007D66D3" w:rsidRDefault="007D66D3">
      <w:pPr>
        <w:spacing w:line="240" w:lineRule="auto"/>
        <w:rPr>
          <w:rFonts w:ascii="Times New Roman" w:eastAsia="Times New Roman" w:hAnsi="Times New Roman" w:cs="Times New Roman"/>
          <w:color w:val="C00000"/>
          <w:sz w:val="24"/>
          <w:szCs w:val="24"/>
        </w:rPr>
      </w:pP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TEACHERS:</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Deborah Russell (teacher)</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7D66D3">
      <w:pPr>
        <w:spacing w:line="240" w:lineRule="auto"/>
        <w:rPr>
          <w:rFonts w:ascii="Times New Roman" w:eastAsia="Times New Roman" w:hAnsi="Times New Roman" w:cs="Times New Roman"/>
          <w:sz w:val="24"/>
          <w:szCs w:val="24"/>
        </w:rPr>
      </w:pP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PARENTS:</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Danielle Hanagan 10 Coffin Ave</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Mikaela Lalumiere 88 Gary Ave</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D66D3"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 REPRESENTATIVE</w:t>
      </w:r>
    </w:p>
    <w:p w:rsidR="007D66D3" w:rsidRDefault="00000000">
      <w:pPr>
        <w:spacing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Cathy Wolf-YMCA  81 Winter Street</w:t>
      </w:r>
      <w:r>
        <w:rPr>
          <w:rFonts w:ascii="Times New Roman" w:eastAsia="Times New Roman" w:hAnsi="Times New Roman" w:cs="Times New Roman"/>
          <w:color w:val="C00000"/>
          <w:sz w:val="24"/>
          <w:szCs w:val="24"/>
        </w:rPr>
        <w:tab/>
      </w:r>
      <w:r>
        <w:rPr>
          <w:rFonts w:ascii="Times New Roman" w:eastAsia="Times New Roman" w:hAnsi="Times New Roman" w:cs="Times New Roman"/>
          <w:color w:val="C00000"/>
          <w:sz w:val="24"/>
          <w:szCs w:val="24"/>
        </w:rPr>
        <w:tab/>
        <w:t>SIGNATURE</w:t>
      </w:r>
    </w:p>
    <w:p w:rsidR="007D66D3" w:rsidRDefault="00000000">
      <w:pPr>
        <w:spacing w:line="240" w:lineRule="auto"/>
        <w:ind w:firstLine="720"/>
        <w:rPr>
          <w:sz w:val="24"/>
          <w:szCs w:val="24"/>
        </w:rPr>
      </w:pPr>
      <w:r>
        <w:rPr>
          <w:rFonts w:ascii="Times New Roman" w:eastAsia="Times New Roman" w:hAnsi="Times New Roman" w:cs="Times New Roman"/>
          <w:color w:val="C00000"/>
          <w:sz w:val="24"/>
          <w:szCs w:val="24"/>
        </w:rPr>
        <w:t>Jessica Kallin-Haverhill Promise 99 Main Street</w:t>
      </w:r>
      <w:r>
        <w:rPr>
          <w:rFonts w:ascii="Times New Roman" w:eastAsia="Times New Roman" w:hAnsi="Times New Roman" w:cs="Times New Roman"/>
          <w:color w:val="C00000"/>
          <w:sz w:val="24"/>
          <w:szCs w:val="24"/>
        </w:rPr>
        <w:tab/>
        <w:t>SIGNATURE</w:t>
      </w:r>
    </w:p>
    <w:p w:rsidR="007D66D3" w:rsidRDefault="007D66D3">
      <w:pPr>
        <w:spacing w:line="360" w:lineRule="auto"/>
        <w:rPr>
          <w:sz w:val="24"/>
          <w:szCs w:val="24"/>
        </w:rPr>
      </w:pPr>
    </w:p>
    <w:p w:rsidR="007D66D3" w:rsidRDefault="007D66D3">
      <w:pPr>
        <w:spacing w:line="360" w:lineRule="auto"/>
        <w:rPr>
          <w:sz w:val="24"/>
          <w:szCs w:val="24"/>
        </w:rPr>
      </w:pPr>
    </w:p>
    <w:p w:rsidR="007D66D3" w:rsidRDefault="007D66D3">
      <w:pPr>
        <w:spacing w:line="360" w:lineRule="auto"/>
        <w:jc w:val="center"/>
        <w:rPr>
          <w:sz w:val="24"/>
          <w:szCs w:val="24"/>
        </w:rPr>
      </w:pPr>
    </w:p>
    <w:p w:rsidR="007D66D3" w:rsidRDefault="007D66D3">
      <w:pPr>
        <w:spacing w:line="360" w:lineRule="auto"/>
        <w:jc w:val="center"/>
        <w:rPr>
          <w:sz w:val="24"/>
          <w:szCs w:val="24"/>
        </w:rPr>
      </w:pPr>
    </w:p>
    <w:p w:rsidR="007D66D3" w:rsidRDefault="007D66D3">
      <w:pPr>
        <w:spacing w:line="240" w:lineRule="auto"/>
      </w:pPr>
    </w:p>
    <w:p w:rsidR="007D66D3" w:rsidRDefault="007D66D3">
      <w:pPr>
        <w:spacing w:line="240" w:lineRule="auto"/>
      </w:pPr>
    </w:p>
    <w:p w:rsidR="007D66D3" w:rsidRDefault="007D66D3"/>
    <w:sectPr w:rsidR="007D66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7970"/>
    <w:multiLevelType w:val="multilevel"/>
    <w:tmpl w:val="22FA5D42"/>
    <w:lvl w:ilvl="0">
      <w:start w:val="1"/>
      <w:numFmt w:val="decimal"/>
      <w:lvlText w:val="%1."/>
      <w:lvlJc w:val="left"/>
      <w:pPr>
        <w:ind w:left="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0D6AE0"/>
    <w:multiLevelType w:val="multilevel"/>
    <w:tmpl w:val="CE648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012CE"/>
    <w:multiLevelType w:val="multilevel"/>
    <w:tmpl w:val="316C7FD4"/>
    <w:lvl w:ilvl="0">
      <w:start w:val="1"/>
      <w:numFmt w:val="decimal"/>
      <w:lvlText w:val="%1."/>
      <w:lvlJc w:val="left"/>
      <w:pPr>
        <w:ind w:left="360" w:hanging="360"/>
      </w:pPr>
      <w:rPr>
        <w:u w:val="none"/>
      </w:rPr>
    </w:lvl>
    <w:lvl w:ilvl="1">
      <w:start w:val="1"/>
      <w:numFmt w:val="bullet"/>
      <w:lvlText w:val="o"/>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32EB2A27"/>
    <w:multiLevelType w:val="multilevel"/>
    <w:tmpl w:val="C5248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9567B8"/>
    <w:multiLevelType w:val="multilevel"/>
    <w:tmpl w:val="85267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261EAC"/>
    <w:multiLevelType w:val="multilevel"/>
    <w:tmpl w:val="BD723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E872C8"/>
    <w:multiLevelType w:val="multilevel"/>
    <w:tmpl w:val="5E182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AB90BEA"/>
    <w:multiLevelType w:val="multilevel"/>
    <w:tmpl w:val="8D962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F959B1"/>
    <w:multiLevelType w:val="multilevel"/>
    <w:tmpl w:val="4EA0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5941ED"/>
    <w:multiLevelType w:val="multilevel"/>
    <w:tmpl w:val="D7CC7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5A7CEC"/>
    <w:multiLevelType w:val="multilevel"/>
    <w:tmpl w:val="5ABA109E"/>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2033341774">
    <w:abstractNumId w:val="3"/>
  </w:num>
  <w:num w:numId="2" w16cid:durableId="1739672816">
    <w:abstractNumId w:val="6"/>
  </w:num>
  <w:num w:numId="3" w16cid:durableId="364135139">
    <w:abstractNumId w:val="10"/>
  </w:num>
  <w:num w:numId="4" w16cid:durableId="1594195199">
    <w:abstractNumId w:val="9"/>
  </w:num>
  <w:num w:numId="5" w16cid:durableId="1289362421">
    <w:abstractNumId w:val="0"/>
  </w:num>
  <w:num w:numId="6" w16cid:durableId="777026110">
    <w:abstractNumId w:val="5"/>
  </w:num>
  <w:num w:numId="7" w16cid:durableId="303975292">
    <w:abstractNumId w:val="7"/>
  </w:num>
  <w:num w:numId="8" w16cid:durableId="1582181878">
    <w:abstractNumId w:val="2"/>
  </w:num>
  <w:num w:numId="9" w16cid:durableId="704258078">
    <w:abstractNumId w:val="8"/>
  </w:num>
  <w:num w:numId="10" w16cid:durableId="329603723">
    <w:abstractNumId w:val="4"/>
  </w:num>
  <w:num w:numId="11" w16cid:durableId="120305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D3"/>
    <w:rsid w:val="000438C9"/>
    <w:rsid w:val="00086AE3"/>
    <w:rsid w:val="00655681"/>
    <w:rsid w:val="007D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A9507-12D9-5448-A1CB-60399D3C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es.doe.mass.edu/mcas/achievement_level.aspx?linkid=32&amp;orgcode=01280026&amp;orgtypecode=6&amp;" TargetMode="External"/><Relationship Id="rId5" Type="http://schemas.openxmlformats.org/officeDocument/2006/relationships/hyperlink" Target="https://docs.google.com/spreadsheets/d/1elg323MD9yg90ZXeIRYkgtrJZ2r_k6OBS3VL-Mvm27g/edit?gid=147236099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4434</Words>
  <Characters>25275</Characters>
  <Application>Microsoft Office Word</Application>
  <DocSecurity>0</DocSecurity>
  <Lines>210</Lines>
  <Paragraphs>59</Paragraphs>
  <ScaleCrop>false</ScaleCrop>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Paula</cp:lastModifiedBy>
  <cp:revision>2</cp:revision>
  <dcterms:created xsi:type="dcterms:W3CDTF">2025-09-01T17:09:00Z</dcterms:created>
  <dcterms:modified xsi:type="dcterms:W3CDTF">2025-09-01T17:09:00Z</dcterms:modified>
</cp:coreProperties>
</file>